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C9B0"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  <w:bookmarkStart w:id="0" w:name="_GoBack"/>
      <w:bookmarkEnd w:id="0"/>
    </w:p>
    <w:p w14:paraId="262C532E"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33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3366"/>
          <w:spacing w:val="0"/>
          <w:kern w:val="0"/>
          <w:sz w:val="24"/>
          <w:szCs w:val="24"/>
          <w:shd w:val="clear" w:fill="FFFFFF"/>
          <w:lang w:val="en-US" w:eastAsia="zh-CN" w:bidi="ar"/>
        </w:rPr>
        <w:t>《深入实施"人工智能+"行动——GPT-5与企业级可控智能体系统构建与应用》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3366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3366"/>
          <w:spacing w:val="0"/>
          <w:kern w:val="0"/>
          <w:sz w:val="24"/>
          <w:szCs w:val="24"/>
          <w:shd w:val="clear" w:fill="FFFFFF"/>
          <w:lang w:val="en-US" w:eastAsia="zh-CN" w:bidi="ar"/>
        </w:rPr>
        <w:t>高级实训讲座报名回执表</w:t>
      </w:r>
    </w:p>
    <w:tbl>
      <w:tblPr>
        <w:tblStyle w:val="5"/>
        <w:tblW w:w="4931" w:type="pct"/>
        <w:tblInd w:w="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1824"/>
        <w:gridCol w:w="2611"/>
        <w:gridCol w:w="718"/>
        <w:gridCol w:w="1240"/>
        <w:gridCol w:w="4498"/>
      </w:tblGrid>
      <w:tr w14:paraId="6CDD4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98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4C3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011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F30BA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46F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81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F7A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8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4E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C2D12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9B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AA98F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EC9B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8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734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71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1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90ABD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0E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邮寄地址</w:t>
            </w:r>
          </w:p>
        </w:tc>
        <w:tc>
          <w:tcPr>
            <w:tcW w:w="19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45ADC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45DD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84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参会费用</w:t>
            </w:r>
          </w:p>
        </w:tc>
        <w:tc>
          <w:tcPr>
            <w:tcW w:w="4818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9C3E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8" w:beforeAutospacing="0" w:after="38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A类：3980元/人（含会议费、报名费、学习费、资料费、考核建档及证书费等）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4CEDA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8" w:beforeAutospacing="0" w:after="38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B类：5380元/人（含会议费、报名费、学习费、资料费、考核建档及两本证书费等）</w:t>
            </w:r>
          </w:p>
        </w:tc>
      </w:tr>
      <w:tr w14:paraId="7DE7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0" w:hRule="atLeast"/>
        </w:trPr>
        <w:tc>
          <w:tcPr>
            <w:tcW w:w="18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F1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学员信息</w:t>
            </w:r>
          </w:p>
        </w:tc>
        <w:tc>
          <w:tcPr>
            <w:tcW w:w="4818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Style w:val="5"/>
              <w:tblW w:w="5000" w:type="pct"/>
              <w:tblInd w:w="1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43"/>
              <w:gridCol w:w="379"/>
              <w:gridCol w:w="350"/>
              <w:gridCol w:w="945"/>
              <w:gridCol w:w="1735"/>
              <w:gridCol w:w="1667"/>
              <w:gridCol w:w="2477"/>
              <w:gridCol w:w="2269"/>
            </w:tblGrid>
            <w:tr w14:paraId="3CF3B95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EE93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学员姓名</w:t>
                  </w: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ADF9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0833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性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0A33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历</w:t>
                  </w: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ABD8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部门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职位</w:t>
                  </w: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2233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手机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号码</w:t>
                  </w: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5C84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邮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6F0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6021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身份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证号</w:t>
                  </w:r>
                </w:p>
              </w:tc>
            </w:tr>
            <w:tr w14:paraId="17BCD2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1751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431C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9D1D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656E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5D78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9D36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7C97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F8EF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8B55BE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B43D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2D23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AC96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B716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581B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357F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A79B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6371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CD2B4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46A1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AEAF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ABAA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AC6A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C9DD7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A093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F3FB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9674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66470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53362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5EC3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D0DD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F6FE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1512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8E90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BE41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5CDC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298BFC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3ECA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D6DB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06F9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F2B0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E98D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5FB0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F6F8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51FA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1B0F52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4765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94D7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1650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BB58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0321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6EFF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F51F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4BD6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75C28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41A2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48CB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6177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5996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558F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278A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0D16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2196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430258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DDBF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9F33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BFFA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1FB5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0000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55A0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FD2E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F693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338C2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EA3E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5F73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6CD5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DD17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6479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AF16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E61D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4492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F92D69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BD51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1D2A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42B1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A61FE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0ADA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DEA8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C515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88DE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EBFEED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6BDD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C487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7026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6F3E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0691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9CA2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CBD7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A343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619632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A122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CCB0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C1B8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C0C0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E7DF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975F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4EFD7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9BE4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BB7FCA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2419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DE40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A673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031D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98F0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6C3B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5066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3BDC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717193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FB66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5680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FF1F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CC26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82C8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9D70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0E38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C8A7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30AAB8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72C3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D208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DC6E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6A1F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1844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4F5E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8C01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5F65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CF5B99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0BA6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C46E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9999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9932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FDF9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6002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2C8B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F277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7DEF2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2F41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054E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9F6F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AC51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4059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8B12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896F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74E2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FC0695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345F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8BED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6840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A73C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06EE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C7C8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4444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23AD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8F88C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8850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9FA2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6B4D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BF142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5914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73170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1F5B1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74FD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2F2DA38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0" w:hRule="atLeast"/>
              </w:trPr>
              <w:tc>
                <w:tcPr>
                  <w:tcW w:w="437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76BE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6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5C93A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2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07907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8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984D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05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35932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74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6C46B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4E930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3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 w14:paraId="27508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D1E5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/>
              <w:ind w:left="3604" w:leftChars="1716"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参会情况：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人数：（______）人，费用：（____________）元人民币</w:t>
            </w:r>
          </w:p>
        </w:tc>
      </w:tr>
      <w:tr w14:paraId="1D10C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54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开票信息</w:t>
            </w:r>
          </w:p>
        </w:tc>
        <w:tc>
          <w:tcPr>
            <w:tcW w:w="4818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12052B0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发票抬头（单位名称）：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_____________________________________________________</w:t>
            </w:r>
          </w:p>
          <w:p w14:paraId="4042BE81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纳税人识别号：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_____________________________________________________</w:t>
            </w:r>
          </w:p>
          <w:p w14:paraId="01395882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单位地址及电话：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_____________________________________________________</w:t>
            </w:r>
          </w:p>
          <w:p w14:paraId="4CC58DB7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开户行及账号：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_____________________________________________________</w:t>
            </w:r>
          </w:p>
          <w:p w14:paraId="296D8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增值税普通发票      □ 增值税专用发票</w:t>
            </w:r>
          </w:p>
          <w:p w14:paraId="43BF9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发票类型：□ 培训费    □ 会议费    □ 咨询费    □ 其他（请说明：_________）</w:t>
            </w:r>
          </w:p>
        </w:tc>
      </w:tr>
      <w:tr w14:paraId="7D0D6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20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18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F806C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 电汇 □ 刷公务卡</w:t>
            </w:r>
          </w:p>
        </w:tc>
      </w:tr>
      <w:tr w14:paraId="72117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81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23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7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A862FBE"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 系 人：胡老师</w:t>
            </w:r>
          </w:p>
        </w:tc>
        <w:tc>
          <w:tcPr>
            <w:tcW w:w="2538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B78A3A3"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手    机：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13820397363（同微信）</w:t>
            </w:r>
          </w:p>
        </w:tc>
      </w:tr>
      <w:tr w14:paraId="5C424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81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6F0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DE1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79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8D289E3"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    话：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022-23789297转810</w:t>
            </w:r>
          </w:p>
        </w:tc>
        <w:tc>
          <w:tcPr>
            <w:tcW w:w="253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33F845">
            <w:pPr>
              <w:pStyle w:val="4"/>
              <w:keepNext w:val="0"/>
              <w:keepLines w:val="0"/>
              <w:widowControl/>
              <w:suppressLineNumbers w:val="0"/>
              <w:rPr>
                <w:rStyle w:val="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报名邮箱：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hn@tsia.com.cn</w:t>
            </w:r>
          </w:p>
        </w:tc>
      </w:tr>
    </w:tbl>
    <w:p w14:paraId="0B36AC36">
      <w:pPr>
        <w:spacing w:line="240" w:lineRule="auto"/>
        <w:ind w:firstLine="0" w:firstLineChars="0"/>
        <w:rPr>
          <w:rFonts w:hint="eastAsia" w:ascii="仿宋" w:hAnsi="仿宋" w:eastAsia="仿宋" w:cs="仿宋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43815</wp:posOffset>
                </wp:positionV>
                <wp:extent cx="6466205" cy="2233295"/>
                <wp:effectExtent l="4445" t="4445" r="635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560" y="2331720"/>
                          <a:ext cx="6466205" cy="22332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1763F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 w:after="38" w:afterAutospacing="0"/>
                              <w:ind w:left="0" w:right="0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9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E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注意事项：</w:t>
                            </w:r>
                          </w:p>
                          <w:p w14:paraId="6F4BCCF4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1. 参训的学员需将报名回执表及2寸电子版证件照发送至报名邮箱：csia_org@yeah.net</w:t>
                            </w:r>
                          </w:p>
                          <w:p w14:paraId="390E294E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2. 培训前1天建立学习群并告知详细课程安排等事宜</w:t>
                            </w:r>
                          </w:p>
                          <w:p w14:paraId="1ED6EBB4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3. 汇款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需提交汇款凭证（传真或电子邮件均可）</w:t>
                            </w:r>
                          </w:p>
                          <w:p w14:paraId="347D60EB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4. 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  <w:lang w:val="en-US" w:eastAsia="zh-CN"/>
                              </w:rPr>
                              <w:t>训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单位请提交完整开票信息至会务组</w:t>
                            </w:r>
                          </w:p>
                          <w:p w14:paraId="2927ACF0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150" w:beforeAutospacing="0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t>5.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  <w:lang w:val="en-US" w:eastAsia="zh-CN"/>
                              </w:rPr>
                              <w:t xml:space="preserve"> 参训学员有任何问题请联系回执表联系电话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8E1"/>
                              </w:rPr>
                              <w:br w:type="textWrapping"/>
                            </w:r>
                          </w:p>
                          <w:p w14:paraId="34082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3.45pt;height:175.85pt;width:509.15pt;z-index:251659264;mso-width-relative:page;mso-height-relative:page;" fillcolor="#FFF2CA [662]" filled="t" stroked="t" coordsize="21600,21600" o:gfxdata="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jwzatgAAAAIAQAADwAAAAAAAAABACAA&#10;AAAiAAAAZHJzL2Rvd25yZXYueG1sUEsBAhQAFAAAAAgAh07iQAFh9aR/AgAA/AQAAA4AAAAAAAAA&#10;AQAgAAAAJwEAAGRycy9lMm9Eb2MueG1sUEsFBgAAAAAGAAYAWQEAABg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0C1763F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 w:after="38" w:afterAutospacing="0"/>
                        <w:ind w:left="0" w:right="0"/>
                        <w:rPr>
                          <w:rFonts w:hint="eastAsia" w:ascii="仿宋" w:hAnsi="仿宋" w:eastAsia="仿宋" w:cs="仿宋"/>
                          <w:b/>
                          <w:bCs/>
                          <w:color w:val="9E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i w:val="0"/>
                          <w:iCs w:val="0"/>
                          <w:caps w:val="0"/>
                          <w:color w:val="9E0000"/>
                          <w:spacing w:val="0"/>
                          <w:sz w:val="24"/>
                          <w:szCs w:val="24"/>
                          <w:shd w:val="clear" w:fill="FFF8E1"/>
                        </w:rPr>
                        <w:t>注意事项：</w:t>
                      </w:r>
                    </w:p>
                    <w:p w14:paraId="6F4BCCF4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1. 参训的学员需将报名回执表及2寸电子版证件照发送至报名邮箱：csia_org@yeah.net</w:t>
                      </w:r>
                    </w:p>
                    <w:p w14:paraId="390E294E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2. 培训前1天建立学习群并告知详细课程安排等事宜</w:t>
                      </w:r>
                    </w:p>
                    <w:p w14:paraId="1ED6EBB4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3. 汇款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需提交汇款凭证（传真或电子邮件均可）</w:t>
                      </w:r>
                    </w:p>
                    <w:p w14:paraId="347D60EB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4. 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  <w:lang w:val="en-US" w:eastAsia="zh-CN"/>
                        </w:rPr>
                        <w:t>训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单位请提交完整开票信息至会务组</w:t>
                      </w:r>
                    </w:p>
                    <w:p w14:paraId="2927ACF0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150" w:beforeAutospacing="0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t>5.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  <w:lang w:val="en-US" w:eastAsia="zh-CN"/>
                        </w:rPr>
                        <w:t xml:space="preserve"> 参训学员有任何问题请联系回执表联系电话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8E1"/>
                        </w:rPr>
                        <w:br w:type="textWrapping"/>
                      </w:r>
                    </w:p>
                    <w:p w14:paraId="3408287D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br w:type="textWrapping"/>
      </w:r>
    </w:p>
    <w:p w14:paraId="38C4EEA3">
      <w:pPr>
        <w:spacing w:line="240" w:lineRule="auto"/>
        <w:ind w:firstLine="0" w:firstLineChars="0"/>
        <w:rPr>
          <w:rFonts w:hint="default" w:ascii="仿宋" w:hAnsi="仿宋" w:eastAsia="仿宋" w:cs="仿宋"/>
          <w:bCs/>
          <w:color w:val="000000"/>
          <w:sz w:val="24"/>
          <w:lang w:val="en-US" w:eastAsia="zh-CN"/>
        </w:rPr>
      </w:pPr>
    </w:p>
    <w:p w14:paraId="663BDBFD">
      <w:pPr>
        <w:pStyle w:val="4"/>
        <w:keepNext w:val="0"/>
        <w:keepLines w:val="0"/>
        <w:widowControl/>
        <w:suppressLineNumbers w:val="0"/>
        <w:spacing w:before="225" w:beforeAutospacing="0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83" w:right="283" w:bottom="283" w:left="283" w:header="11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2"/>
      <w:jc w:val="center"/>
    </w:pPr>
    <w:r>
      <w:rPr>
        <w:rFonts w:hint="eastAsia"/>
      </w:rPr>
      <w:t>本文件内容格式受</w:t>
    </w:r>
    <w:r>
      <w:rPr>
        <w:rFonts w:hint="eastAsia"/>
        <w:lang w:val="en-US" w:eastAsia="zh-CN"/>
      </w:rPr>
      <w:t>中国软件行业协会</w:t>
    </w:r>
    <w:r>
      <w:rPr>
        <w:rFonts w:hint="eastAsia"/>
      </w:rPr>
      <w:t>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0591"/>
    <w:rsid w:val="0BE27A53"/>
    <w:rsid w:val="343C4105"/>
    <w:rsid w:val="5F0F016D"/>
    <w:rsid w:val="66554005"/>
    <w:rsid w:val="6BAE2BCB"/>
    <w:rsid w:val="778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594</Characters>
  <Lines>0</Lines>
  <Paragraphs>0</Paragraphs>
  <TotalTime>11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2025-08-15T02:29:00Z</dcterms:created>
  <dc:creator>txgyx</dc:creator>
  <cp:lastModifiedBy>胡娜</cp:lastModifiedBy>
  <dcterms:modified xsi:type="dcterms:W3CDTF">2025-08-20T06:07:21Z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eyJoZGlkIjoiNjk1NzI5YWEyZWVmNjg5YjAyNTk5MzM4NGJjYzQwMjAiLCJ1c2VySWQiOiI0NTE3MjUxNjIifQ==</vt:lpwstr>
  </property>
  <property fmtid="{D5CDD505-2E9C-101B-9397-08002B2CF9AE}" pid="4" name="ICV">
    <vt:lpwstr>8D25A802100A47FABA4CB0D8A91F2D29_12</vt:lpwstr>
  </property>
</Properties>
</file>