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47AA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lang w:val="en-US" w:eastAsia="zh-CN"/>
        </w:rPr>
      </w:pPr>
      <w:r>
        <w:rPr>
          <w:rFonts w:hint="eastAsia" w:ascii="Times New Roman" w:hAnsi="Times New Roman" w:eastAsia="黑体"/>
          <w:color w:val="auto"/>
          <w:sz w:val="32"/>
          <w:szCs w:val="32"/>
        </w:rPr>
        <w:t>津工信中小企服</w:t>
      </w:r>
      <w:r>
        <w:rPr>
          <w:rFonts w:ascii="Times New Roman" w:hAnsi="Times New Roman" w:eastAsia="黑体"/>
          <w:color w:val="auto"/>
          <w:sz w:val="32"/>
          <w:szCs w:val="32"/>
        </w:rPr>
        <w:t>〔</w:t>
      </w:r>
      <w:r>
        <w:rPr>
          <w:rFonts w:hint="eastAsia" w:ascii="Times New Roman" w:hAnsi="Times New Roman" w:eastAsia="黑体"/>
          <w:color w:val="auto"/>
          <w:sz w:val="32"/>
          <w:szCs w:val="32"/>
        </w:rPr>
        <w:t>202</w:t>
      </w:r>
      <w:r>
        <w:rPr>
          <w:rFonts w:hint="eastAsia" w:eastAsia="黑体"/>
          <w:color w:val="auto"/>
          <w:sz w:val="32"/>
          <w:szCs w:val="32"/>
          <w:lang w:val="en-US" w:eastAsia="zh-CN"/>
        </w:rPr>
        <w:t>5</w:t>
      </w:r>
      <w:r>
        <w:rPr>
          <w:rFonts w:ascii="Times New Roman" w:hAnsi="Times New Roman" w:eastAsia="黑体"/>
          <w:color w:val="auto"/>
          <w:sz w:val="32"/>
          <w:szCs w:val="32"/>
        </w:rPr>
        <w:t>〕</w:t>
      </w:r>
      <w:r>
        <w:rPr>
          <w:rFonts w:hint="eastAsia" w:eastAsia="黑体"/>
          <w:color w:val="auto"/>
          <w:sz w:val="32"/>
          <w:szCs w:val="32"/>
          <w:lang w:val="en-US" w:eastAsia="zh-CN"/>
        </w:rPr>
        <w:t>8</w:t>
      </w:r>
      <w:r>
        <w:rPr>
          <w:rFonts w:hint="eastAsia" w:ascii="Times New Roman" w:hAnsi="Times New Roman" w:eastAsia="黑体"/>
          <w:color w:val="auto"/>
          <w:sz w:val="32"/>
          <w:szCs w:val="32"/>
        </w:rPr>
        <w:t>号附件</w:t>
      </w:r>
    </w:p>
    <w:p w14:paraId="3E679A16">
      <w:pPr>
        <w:spacing w:line="560" w:lineRule="exact"/>
        <w:jc w:val="both"/>
        <w:rPr>
          <w:rFonts w:hint="eastAsia" w:ascii="Times New Roman" w:hAnsi="Times New Roman" w:eastAsia="方正小标宋简体" w:cs="Times New Roman"/>
          <w:sz w:val="44"/>
          <w:szCs w:val="44"/>
          <w:lang w:eastAsia="zh-CN"/>
        </w:rPr>
      </w:pPr>
    </w:p>
    <w:p w14:paraId="12FAC972">
      <w:pPr>
        <w:spacing w:line="560" w:lineRule="exact"/>
        <w:jc w:val="center"/>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sz w:val="44"/>
          <w:szCs w:val="44"/>
          <w:lang w:eastAsia="zh-CN"/>
        </w:rPr>
        <w:t>天津市</w:t>
      </w:r>
      <w:r>
        <w:rPr>
          <w:rFonts w:hint="default" w:ascii="Times New Roman" w:hAnsi="Times New Roman" w:eastAsia="方正小标宋简体" w:cs="Times New Roman"/>
          <w:sz w:val="44"/>
          <w:szCs w:val="44"/>
        </w:rPr>
        <w:t>区域性股权市场</w:t>
      </w:r>
      <w:r>
        <w:rPr>
          <w:rFonts w:hint="eastAsia" w:ascii="方正小标宋简体" w:hAnsi="方正小标宋简体" w:eastAsia="方正小标宋简体" w:cs="方正小标宋简体"/>
          <w:sz w:val="44"/>
          <w:szCs w:val="44"/>
        </w:rPr>
        <w:t>“专精特新”</w:t>
      </w:r>
    </w:p>
    <w:p w14:paraId="241864F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专板工作机制</w:t>
      </w:r>
    </w:p>
    <w:p w14:paraId="42CDD3B3">
      <w:pPr>
        <w:pStyle w:val="2"/>
        <w:spacing w:line="560" w:lineRule="exact"/>
        <w:rPr>
          <w:rFonts w:hint="eastAsia"/>
          <w:lang w:val="en-US" w:eastAsia="zh-CN"/>
        </w:rPr>
      </w:pPr>
    </w:p>
    <w:p w14:paraId="7CBF6FE6">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一、建立“一库一板一单一池”</w:t>
      </w:r>
    </w:p>
    <w:p w14:paraId="48573DC8">
      <w:pPr>
        <w:spacing w:line="560" w:lineRule="exact"/>
        <w:ind w:firstLine="640" w:firstLineChars="200"/>
        <w:rPr>
          <w:rFonts w:hint="default" w:ascii="Times New Roman" w:hAnsi="Times New Roman" w:cs="Times New Roman"/>
          <w:szCs w:val="32"/>
        </w:rPr>
      </w:pPr>
      <w:r>
        <w:rPr>
          <w:rFonts w:hint="eastAsia" w:ascii="Times New Roman" w:hAnsi="Times New Roman" w:cs="Times New Roman"/>
          <w:szCs w:val="32"/>
        </w:rPr>
        <w:t>持续完善我市“专精特新”专板（以下简称专板）机制建设，依托</w:t>
      </w:r>
      <w:r>
        <w:rPr>
          <w:rFonts w:hint="default" w:ascii="Times New Roman" w:hAnsi="Times New Roman" w:cs="Times New Roman"/>
          <w:szCs w:val="32"/>
          <w:lang w:val="en-US"/>
        </w:rPr>
        <w:t>天津滨海柜台交易市场</w:t>
      </w:r>
      <w:r>
        <w:rPr>
          <w:rFonts w:hint="eastAsia" w:ascii="Times New Roman" w:hAnsi="Times New Roman" w:cs="Times New Roman"/>
          <w:szCs w:val="32"/>
        </w:rPr>
        <w:t>（以下简称天津OTC），通过建立“一库一板一单一池”，实现资源集聚、服务集约、功能集成、服务精准。</w:t>
      </w:r>
    </w:p>
    <w:p w14:paraId="7D2C1CBC">
      <w:pPr>
        <w:pStyle w:val="5"/>
        <w:numPr>
          <w:ilvl w:val="0"/>
          <w:numId w:val="2"/>
        </w:numPr>
        <w:spacing w:line="560" w:lineRule="exact"/>
        <w:ind w:firstLine="643"/>
        <w:rPr>
          <w:rFonts w:hint="default" w:ascii="Times New Roman" w:hAnsi="Times New Roman" w:eastAsia="楷体_GB2312" w:cs="Times New Roman"/>
          <w:szCs w:val="32"/>
        </w:rPr>
      </w:pPr>
      <w:r>
        <w:rPr>
          <w:rFonts w:hint="default" w:ascii="Times New Roman" w:hAnsi="Times New Roman" w:eastAsia="楷体_GB2312" w:cs="Times New Roman"/>
          <w:szCs w:val="32"/>
        </w:rPr>
        <w:t>着力培土育苗，夯实基础底盘培育库</w:t>
      </w:r>
    </w:p>
    <w:p w14:paraId="19D97F8C">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支持天津OTC建立专板企业培育库，搭建资本市场为优质中小企业赋能平台。为实现早发掘、早选拔、早培育</w:t>
      </w:r>
      <w:r>
        <w:rPr>
          <w:rFonts w:hint="eastAsia" w:ascii="Times New Roman" w:hAnsi="Times New Roman" w:eastAsia="仿宋_GB2312" w:cs="Times New Roman"/>
          <w:szCs w:val="32"/>
          <w:lang w:eastAsia="zh-CN"/>
        </w:rPr>
        <w:t>，将</w:t>
      </w:r>
      <w:r>
        <w:rPr>
          <w:rFonts w:hint="eastAsia" w:ascii="Times New Roman" w:hAnsi="Times New Roman" w:eastAsia="仿宋_GB2312" w:cs="Times New Roman"/>
          <w:szCs w:val="32"/>
        </w:rPr>
        <w:t>“潜力股”企业，专精特新“小巨人”企业、专精特新中小企业、专精特新“种子”企业、创新型中小企业、政府投资基金投资企业、私募股权和创业投资基金投资企业以及其他符合专精特新发展要求或具有相应潜力的企业纳入基础底盘培育库，充实企业培育资源。</w:t>
      </w:r>
    </w:p>
    <w:p w14:paraId="26547931">
      <w:pPr>
        <w:pStyle w:val="5"/>
        <w:numPr>
          <w:ilvl w:val="0"/>
          <w:numId w:val="2"/>
        </w:numPr>
        <w:spacing w:line="560" w:lineRule="exact"/>
        <w:ind w:left="-3" w:leftChars="0" w:firstLine="643" w:firstLineChars="0"/>
        <w:rPr>
          <w:rFonts w:hint="default" w:ascii="Times New Roman" w:hAnsi="Times New Roman" w:eastAsia="楷体_GB2312" w:cs="Times New Roman"/>
          <w:szCs w:val="32"/>
        </w:rPr>
      </w:pPr>
      <w:r>
        <w:rPr>
          <w:rFonts w:hint="default" w:ascii="Times New Roman" w:hAnsi="Times New Roman" w:eastAsia="楷体_GB2312" w:cs="Times New Roman"/>
          <w:szCs w:val="32"/>
        </w:rPr>
        <w:t>持续优选精栽，完善梯次标准分层板</w:t>
      </w:r>
    </w:p>
    <w:p w14:paraId="28C6D61E">
      <w:pPr>
        <w:pStyle w:val="5"/>
        <w:numPr>
          <w:ilvl w:val="-1"/>
          <w:numId w:val="0"/>
        </w:numPr>
        <w:spacing w:line="560" w:lineRule="exact"/>
        <w:ind w:left="0" w:leftChars="0"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在库企业可依据三个不同层级标准自主申请进入专板。各区要积极组织所属区域符合条件的企业自主申报。</w:t>
      </w:r>
    </w:p>
    <w:p w14:paraId="6104FE16">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专板培育层：专精特新“小巨人”企业，拟上市后备企业，以及主营业务明确，具有持续经营能力，营业收入、净利润等财务指标达到证券交易所或全国股转系统创新层相应指标50%以上，且具备上市潜力或具有明确上市规划的企业。</w:t>
      </w:r>
    </w:p>
    <w:p w14:paraId="17344D58">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专板规范层：专精特新中小企业，获得过 B 轮以上私募股权融资的企业。</w:t>
      </w:r>
    </w:p>
    <w:p w14:paraId="581867FF">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专板孵化层：尚未达到规范层或培育层标准的符合专精特新发展要求或具有相应潜力的企业。</w:t>
      </w:r>
    </w:p>
    <w:p w14:paraId="39EA76EF">
      <w:pPr>
        <w:pStyle w:val="5"/>
        <w:spacing w:line="560" w:lineRule="exact"/>
        <w:ind w:firstLine="640"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（三）做实包联帮促，定制企业专属明细服务单</w:t>
      </w:r>
    </w:p>
    <w:p w14:paraId="1DFDDF6B">
      <w:pPr>
        <w:pStyle w:val="5"/>
        <w:spacing w:line="560" w:lineRule="exact"/>
        <w:ind w:firstLine="640" w:firstLineChars="200"/>
        <w:rPr>
          <w:rFonts w:hint="default" w:ascii="Times New Roman" w:hAnsi="Times New Roman" w:eastAsia="楷体_GB2312" w:cs="Times New Roman"/>
          <w:b/>
          <w:bCs/>
          <w:szCs w:val="32"/>
        </w:rPr>
      </w:pPr>
      <w:r>
        <w:rPr>
          <w:rFonts w:hint="eastAsia" w:ascii="Times New Roman" w:hAnsi="Times New Roman" w:eastAsia="仿宋_GB2312" w:cs="Times New Roman"/>
          <w:szCs w:val="32"/>
        </w:rPr>
        <w:t>开展“清单化”服务，天津OTC建立专板企业分层服务体系，为不同层级企业设计专属专精特新产品服务清单，配备企业服务专员。针对初创期、成长期、成熟期不同发展阶段的入板企业提供“一对一”定制化梯度培育服务包，并向企业出具服务承诺书。服务清单围绕融资、融智、融资源三大方面，通过公益类、普惠类、专业类三大板块，为企业提供政策解读、融资上市、法律财税、产业对接、专业培训、拓展市场等全方位服务。</w:t>
      </w:r>
    </w:p>
    <w:p w14:paraId="66C49FCA">
      <w:pPr>
        <w:pStyle w:val="5"/>
        <w:spacing w:line="560" w:lineRule="exact"/>
        <w:ind w:left="640" w:leftChars="200"/>
        <w:rPr>
          <w:rFonts w:hint="default" w:ascii="Times New Roman" w:hAnsi="Times New Roman" w:eastAsia="楷体_GB2312" w:cs="Times New Roman"/>
          <w:szCs w:val="32"/>
        </w:rPr>
      </w:pPr>
      <w:r>
        <w:rPr>
          <w:rFonts w:hint="default" w:ascii="Times New Roman" w:hAnsi="Times New Roman" w:eastAsia="楷体_GB2312" w:cs="Times New Roman"/>
          <w:szCs w:val="32"/>
        </w:rPr>
        <w:t>（四）推动聚力赋能，汇集优质机构资源池</w:t>
      </w:r>
    </w:p>
    <w:p w14:paraId="5D1EB5E3">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天津OTC围绕入库入板企业实际需求</w:t>
      </w:r>
      <w:r>
        <w:rPr>
          <w:rFonts w:ascii="Times New Roman" w:hAnsi="Times New Roman" w:eastAsia="仿宋_GB2312" w:cs="Times New Roman"/>
          <w:szCs w:val="32"/>
        </w:rPr>
        <w:t>，</w:t>
      </w:r>
      <w:r>
        <w:rPr>
          <w:rFonts w:hint="eastAsia" w:ascii="Times New Roman" w:hAnsi="Times New Roman" w:eastAsia="仿宋_GB2312" w:cs="Times New Roman"/>
          <w:szCs w:val="32"/>
        </w:rPr>
        <w:t>充分发挥平台优势，依托沪深北</w:t>
      </w:r>
      <w:r>
        <w:rPr>
          <w:rFonts w:hint="eastAsia" w:ascii="Times New Roman" w:hAnsi="Times New Roman" w:eastAsia="仿宋_GB2312" w:cs="Times New Roman"/>
          <w:szCs w:val="32"/>
          <w:lang w:eastAsia="zh-CN"/>
        </w:rPr>
        <w:t>证券</w:t>
      </w:r>
      <w:r>
        <w:rPr>
          <w:rFonts w:hint="eastAsia" w:ascii="Times New Roman" w:hAnsi="Times New Roman" w:eastAsia="仿宋_GB2312" w:cs="Times New Roman"/>
          <w:szCs w:val="32"/>
        </w:rPr>
        <w:t>交易所和新三板资本市场服务基地工作机制，通过遴选、对接、合作、反馈、评估等流程，整合聚集银行、基金等金融机构，专利开放许可项目、科技成果转化等科技资源，深挖企业市场、项目、技术的对接需求，形成服务专精特新资源池，通过线上线下相结合方式，为入板企业提供便捷高效的服务体验。</w:t>
      </w:r>
    </w:p>
    <w:p w14:paraId="5D6D3ED2">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二、专板共</w:t>
      </w:r>
      <w:r>
        <w:rPr>
          <w:rFonts w:ascii="Times New Roman" w:hAnsi="Times New Roman" w:eastAsia="黑体" w:cs="Times New Roman"/>
          <w:szCs w:val="32"/>
        </w:rPr>
        <w:t>建</w:t>
      </w:r>
      <w:r>
        <w:rPr>
          <w:rFonts w:hint="default" w:ascii="Times New Roman" w:hAnsi="Times New Roman" w:eastAsia="黑体" w:cs="Times New Roman"/>
          <w:szCs w:val="32"/>
        </w:rPr>
        <w:t>工作机制</w:t>
      </w:r>
    </w:p>
    <w:p w14:paraId="2A2D7118">
      <w:pPr>
        <w:pStyle w:val="5"/>
        <w:spacing w:line="560" w:lineRule="exact"/>
        <w:ind w:firstLine="640" w:firstLineChars="200"/>
        <w:rPr>
          <w:rFonts w:hint="default" w:ascii="Times New Roman" w:hAnsi="Times New Roman" w:eastAsia="楷体_GB2312" w:cs="Times New Roman"/>
          <w:szCs w:val="32"/>
        </w:rPr>
      </w:pPr>
      <w:r>
        <w:rPr>
          <w:rStyle w:val="15"/>
          <w:rFonts w:hint="default" w:ascii="Times New Roman" w:hAnsi="Times New Roman" w:eastAsia="楷体_GB2312" w:cs="Times New Roman"/>
          <w:color w:val="auto"/>
          <w:szCs w:val="32"/>
          <w:u w:val="none"/>
        </w:rPr>
        <w:t>（一）</w:t>
      </w: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mailto:（二）积极组织申报。各市州工信局要积极宣传政策，及时组织有明确上市规划和意愿，财务指标良好的专精特新\“小巨人\”企业到专板挂牌进行申报。于9月23日（周一）下班前将推荐文件（含专板挂牌企业推荐汇总表）以及纸质版企业申报材料（一式五份）统一报送至湖南股交所，推荐文件（含专板挂牌企业推荐汇总表）电子版需同步发送至省工信厅指定邮箱（gxtzxfwc@163.com）。" </w:instrText>
      </w:r>
      <w:r>
        <w:rPr>
          <w:rFonts w:hint="default" w:ascii="Times New Roman" w:hAnsi="Times New Roman" w:eastAsia="仿宋_GB2312" w:cs="Times New Roman"/>
          <w:szCs w:val="32"/>
        </w:rPr>
        <w:fldChar w:fldCharType="separate"/>
      </w:r>
      <w:r>
        <w:rPr>
          <w:rFonts w:hint="default" w:ascii="Times New Roman" w:hAnsi="Times New Roman" w:eastAsia="楷体_GB2312" w:cs="Times New Roman"/>
          <w:szCs w:val="32"/>
        </w:rPr>
        <w:t>建立定期推荐机制</w:t>
      </w:r>
    </w:p>
    <w:p w14:paraId="1486587B">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各区要</w:t>
      </w:r>
      <w:r>
        <w:rPr>
          <w:rFonts w:hint="eastAsia" w:ascii="Times New Roman" w:hAnsi="Times New Roman" w:eastAsia="仿宋_GB2312" w:cs="Times New Roman"/>
          <w:szCs w:val="32"/>
          <w:lang w:eastAsia="zh-CN"/>
        </w:rPr>
        <w:t>结合落实《天津市推动上市公司高质量发展行动方案》，</w:t>
      </w:r>
      <w:r>
        <w:rPr>
          <w:rFonts w:ascii="Times New Roman" w:hAnsi="Times New Roman" w:eastAsia="仿宋_GB2312" w:cs="Times New Roman"/>
          <w:szCs w:val="32"/>
        </w:rPr>
        <w:t>建立健全</w:t>
      </w:r>
      <w:r>
        <w:rPr>
          <w:rFonts w:hint="eastAsia" w:ascii="Times New Roman" w:hAnsi="Times New Roman" w:eastAsia="仿宋_GB2312" w:cs="Times New Roman"/>
          <w:szCs w:val="32"/>
        </w:rPr>
        <w:t>区内企业入库定期</w:t>
      </w:r>
      <w:r>
        <w:rPr>
          <w:rFonts w:ascii="Times New Roman" w:hAnsi="Times New Roman" w:eastAsia="仿宋_GB2312" w:cs="Times New Roman"/>
          <w:szCs w:val="32"/>
        </w:rPr>
        <w:t>推荐</w:t>
      </w:r>
      <w:r>
        <w:rPr>
          <w:rFonts w:hint="eastAsia" w:ascii="Times New Roman" w:hAnsi="Times New Roman" w:eastAsia="仿宋_GB2312" w:cs="Times New Roman"/>
          <w:szCs w:val="32"/>
        </w:rPr>
        <w:t>工作</w:t>
      </w:r>
      <w:r>
        <w:rPr>
          <w:rFonts w:ascii="Times New Roman" w:hAnsi="Times New Roman" w:eastAsia="仿宋_GB2312" w:cs="Times New Roman"/>
          <w:szCs w:val="32"/>
        </w:rPr>
        <w:t>机制</w:t>
      </w:r>
      <w:r>
        <w:rPr>
          <w:rFonts w:hint="eastAsia" w:ascii="Times New Roman" w:hAnsi="Times New Roman" w:eastAsia="仿宋_GB2312" w:cs="Times New Roman"/>
          <w:szCs w:val="32"/>
        </w:rPr>
        <w:t>，明确牵头部门，每季度向市工业和信息化局、</w:t>
      </w:r>
      <w:r>
        <w:rPr>
          <w:rFonts w:hint="eastAsia" w:ascii="Times New Roman" w:hAnsi="Times New Roman" w:eastAsia="仿宋_GB2312" w:cs="Times New Roman"/>
          <w:szCs w:val="32"/>
          <w:lang w:eastAsia="zh-CN"/>
        </w:rPr>
        <w:t>市地方金融管理局</w:t>
      </w:r>
      <w:r>
        <w:rPr>
          <w:rFonts w:hint="eastAsia" w:ascii="Times New Roman" w:hAnsi="Times New Roman" w:eastAsia="仿宋_GB2312" w:cs="Times New Roman"/>
          <w:szCs w:val="32"/>
        </w:rPr>
        <w:t>推荐优质企业入库培育。天津OTC</w:t>
      </w:r>
      <w:r>
        <w:rPr>
          <w:rFonts w:hint="default" w:ascii="Times New Roman" w:hAnsi="Times New Roman" w:eastAsia="仿宋_GB2312" w:cs="Times New Roman"/>
          <w:szCs w:val="32"/>
        </w:rPr>
        <w:t>在市工业和信息化局、</w:t>
      </w:r>
      <w:r>
        <w:rPr>
          <w:rFonts w:hint="default" w:ascii="Times New Roman" w:hAnsi="Times New Roman" w:eastAsia="仿宋_GB2312" w:cs="Times New Roman"/>
          <w:szCs w:val="32"/>
          <w:lang w:eastAsia="zh-CN"/>
        </w:rPr>
        <w:t>市地方金融管理局</w:t>
      </w:r>
      <w:r>
        <w:rPr>
          <w:rFonts w:hint="default" w:ascii="Times New Roman" w:hAnsi="Times New Roman" w:eastAsia="仿宋_GB2312" w:cs="Times New Roman"/>
          <w:szCs w:val="32"/>
        </w:rPr>
        <w:t>指导下建立</w:t>
      </w:r>
      <w:r>
        <w:rPr>
          <w:rFonts w:hint="eastAsia" w:ascii="Times New Roman" w:hAnsi="Times New Roman" w:eastAsia="仿宋_GB2312" w:cs="Times New Roman"/>
          <w:szCs w:val="32"/>
        </w:rPr>
        <w:t>入库企业梯度培育体系，</w:t>
      </w:r>
      <w:r>
        <w:rPr>
          <w:rFonts w:hint="default" w:ascii="Times New Roman" w:hAnsi="Times New Roman" w:eastAsia="仿宋_GB2312" w:cs="Times New Roman"/>
          <w:szCs w:val="32"/>
        </w:rPr>
        <w:t>制定企业入库推荐表、专板企业分层服务产品清单，出具</w:t>
      </w:r>
      <w:r>
        <w:rPr>
          <w:rFonts w:hint="eastAsia" w:ascii="Times New Roman" w:hAnsi="Times New Roman" w:eastAsia="仿宋_GB2312" w:cs="Times New Roman"/>
          <w:szCs w:val="32"/>
        </w:rPr>
        <w:t>服务承诺书，并指派服务专员配合各</w:t>
      </w:r>
      <w:r>
        <w:rPr>
          <w:rFonts w:ascii="Times New Roman" w:hAnsi="Times New Roman" w:eastAsia="仿宋_GB2312" w:cs="Times New Roman"/>
          <w:szCs w:val="32"/>
        </w:rPr>
        <w:t>区</w:t>
      </w:r>
      <w:r>
        <w:rPr>
          <w:rFonts w:hint="eastAsia" w:ascii="Times New Roman" w:hAnsi="Times New Roman" w:eastAsia="仿宋_GB2312" w:cs="Times New Roman"/>
          <w:szCs w:val="32"/>
        </w:rPr>
        <w:t>做好入库企业定期筛选、及时收集服务承诺书回执、开展跟踪服务等</w:t>
      </w:r>
      <w:r>
        <w:rPr>
          <w:rFonts w:ascii="Times New Roman" w:hAnsi="Times New Roman" w:eastAsia="仿宋_GB2312" w:cs="Times New Roman"/>
          <w:szCs w:val="32"/>
        </w:rPr>
        <w:t>，确保推荐</w:t>
      </w:r>
      <w:r>
        <w:rPr>
          <w:rFonts w:hint="eastAsia" w:ascii="Times New Roman" w:hAnsi="Times New Roman" w:eastAsia="仿宋_GB2312" w:cs="Times New Roman"/>
          <w:szCs w:val="32"/>
        </w:rPr>
        <w:t>入库</w:t>
      </w:r>
      <w:r>
        <w:rPr>
          <w:rFonts w:ascii="Times New Roman" w:hAnsi="Times New Roman" w:eastAsia="仿宋_GB2312" w:cs="Times New Roman"/>
          <w:szCs w:val="32"/>
        </w:rPr>
        <w:t>工作</w:t>
      </w:r>
      <w:r>
        <w:rPr>
          <w:rFonts w:hint="eastAsia" w:ascii="Times New Roman" w:hAnsi="Times New Roman" w:eastAsia="仿宋_GB2312" w:cs="Times New Roman"/>
          <w:szCs w:val="32"/>
        </w:rPr>
        <w:t>规范</w:t>
      </w:r>
      <w:r>
        <w:rPr>
          <w:rFonts w:ascii="Times New Roman" w:hAnsi="Times New Roman" w:eastAsia="仿宋_GB2312" w:cs="Times New Roman"/>
          <w:szCs w:val="32"/>
        </w:rPr>
        <w:t>有序。</w:t>
      </w:r>
    </w:p>
    <w:p w14:paraId="54CCC4C3">
      <w:pPr>
        <w:pStyle w:val="5"/>
        <w:spacing w:line="560" w:lineRule="exact"/>
        <w:ind w:firstLine="640"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（二）</w:t>
      </w:r>
      <w:r>
        <w:rPr>
          <w:rFonts w:hint="default" w:ascii="Times New Roman" w:hAnsi="Times New Roman" w:eastAsia="仿宋_GB2312" w:cs="Times New Roman"/>
          <w:szCs w:val="32"/>
        </w:rPr>
        <w:fldChar w:fldCharType="end"/>
      </w:r>
      <w:r>
        <w:rPr>
          <w:rFonts w:hint="default" w:ascii="Times New Roman" w:hAnsi="Times New Roman" w:eastAsia="楷体_GB2312" w:cs="Times New Roman"/>
          <w:szCs w:val="32"/>
        </w:rPr>
        <w:t>强化跟踪服务机制</w:t>
      </w:r>
    </w:p>
    <w:p w14:paraId="7F0D4E80">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天津OTC建立健全入库入板企业</w:t>
      </w:r>
      <w:r>
        <w:rPr>
          <w:rFonts w:ascii="Times New Roman" w:hAnsi="Times New Roman" w:eastAsia="仿宋_GB2312" w:cs="Times New Roman"/>
          <w:szCs w:val="32"/>
        </w:rPr>
        <w:t>跟踪服务机制，</w:t>
      </w:r>
      <w:r>
        <w:rPr>
          <w:rFonts w:hint="eastAsia" w:ascii="Times New Roman" w:hAnsi="Times New Roman" w:eastAsia="仿宋_GB2312" w:cs="Times New Roman"/>
          <w:szCs w:val="32"/>
        </w:rPr>
        <w:t>明确专人对接服务各区优质企业，针对入库企业定期开展专精特新特色培训、融资对接、游学沙龙等场景式活动，收集企业需求，匹配服务资源。定期组织企业交流活动，帮助企业答疑解惑，推动“三新”“三量”、产业创新等重点领域工作开展。与天开高教科创园、天津市科技金融路演中心、各区主题园区等载体平台协同联动，形成集产融对接、产业创新、产域发展为一体的联动服务模式，放大专板服务效应，深化专板服务成果。</w:t>
      </w:r>
    </w:p>
    <w:p w14:paraId="4DDA71A7">
      <w:pPr>
        <w:pStyle w:val="5"/>
        <w:spacing w:line="560" w:lineRule="exact"/>
        <w:ind w:firstLine="640"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（三）实现信息共享机制</w:t>
      </w:r>
    </w:p>
    <w:p w14:paraId="7D3896C1">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市工业和信息化局、</w:t>
      </w:r>
      <w:r>
        <w:rPr>
          <w:rFonts w:hint="eastAsia" w:ascii="Times New Roman" w:hAnsi="Times New Roman" w:eastAsia="仿宋_GB2312" w:cs="Times New Roman"/>
          <w:szCs w:val="32"/>
          <w:lang w:eastAsia="zh-CN"/>
        </w:rPr>
        <w:t>市地方金融管理局</w:t>
      </w:r>
      <w:r>
        <w:rPr>
          <w:rFonts w:hint="eastAsia" w:ascii="Times New Roman" w:hAnsi="Times New Roman" w:eastAsia="仿宋_GB2312" w:cs="Times New Roman"/>
          <w:szCs w:val="32"/>
        </w:rPr>
        <w:t>、天津OTC联合建立专板企业培育库信息共享机制，市工业和信息化局共享入库专精特新</w:t>
      </w:r>
      <w:r>
        <w:rPr>
          <w:rFonts w:ascii="Times New Roman" w:hAnsi="Times New Roman" w:eastAsia="仿宋_GB2312" w:cs="Times New Roman"/>
          <w:szCs w:val="32"/>
        </w:rPr>
        <w:t>企业</w:t>
      </w:r>
      <w:r>
        <w:rPr>
          <w:rFonts w:hint="eastAsia" w:ascii="Times New Roman" w:hAnsi="Times New Roman" w:eastAsia="仿宋_GB2312" w:cs="Times New Roman"/>
          <w:szCs w:val="32"/>
        </w:rPr>
        <w:t>基本信息和动态培育信息，</w:t>
      </w:r>
      <w:r>
        <w:rPr>
          <w:rFonts w:hint="eastAsia" w:ascii="Times New Roman" w:hAnsi="Times New Roman" w:eastAsia="仿宋_GB2312" w:cs="Times New Roman"/>
          <w:szCs w:val="32"/>
          <w:highlight w:val="none"/>
          <w:lang w:eastAsia="zh-CN"/>
        </w:rPr>
        <w:t>市地方金融管理局</w:t>
      </w:r>
      <w:r>
        <w:rPr>
          <w:rFonts w:hint="eastAsia" w:ascii="Times New Roman" w:hAnsi="Times New Roman" w:eastAsia="仿宋_GB2312" w:cs="Times New Roman"/>
          <w:szCs w:val="32"/>
          <w:highlight w:val="none"/>
        </w:rPr>
        <w:t>共享</w:t>
      </w:r>
      <w:r>
        <w:rPr>
          <w:rFonts w:hint="eastAsia" w:ascii="Times New Roman" w:hAnsi="Times New Roman" w:eastAsia="仿宋_GB2312" w:cs="Times New Roman"/>
          <w:szCs w:val="32"/>
          <w:highlight w:val="none"/>
          <w:lang w:eastAsia="zh-CN"/>
        </w:rPr>
        <w:t>专精特新</w:t>
      </w:r>
      <w:r>
        <w:rPr>
          <w:rFonts w:hint="eastAsia" w:ascii="Times New Roman" w:hAnsi="Times New Roman" w:eastAsia="仿宋_GB2312" w:cs="Times New Roman"/>
          <w:szCs w:val="32"/>
          <w:highlight w:val="none"/>
        </w:rPr>
        <w:t>上市后备企业</w:t>
      </w:r>
      <w:r>
        <w:rPr>
          <w:rFonts w:hint="eastAsia" w:ascii="Times New Roman" w:hAnsi="Times New Roman" w:eastAsia="仿宋_GB2312" w:cs="Times New Roman"/>
          <w:szCs w:val="32"/>
          <w:highlight w:val="none"/>
          <w:lang w:eastAsia="zh-CN"/>
        </w:rPr>
        <w:t>拟上市相关信息</w:t>
      </w:r>
      <w:r>
        <w:rPr>
          <w:rFonts w:hint="eastAsia" w:ascii="Times New Roman" w:hAnsi="Times New Roman" w:eastAsia="仿宋_GB2312" w:cs="Times New Roman"/>
          <w:szCs w:val="32"/>
          <w:highlight w:val="none"/>
        </w:rPr>
        <w:t>。</w:t>
      </w:r>
      <w:r>
        <w:rPr>
          <w:rFonts w:hint="eastAsia" w:ascii="Times New Roman" w:hAnsi="Times New Roman" w:eastAsia="仿宋_GB2312" w:cs="Times New Roman"/>
          <w:szCs w:val="32"/>
        </w:rPr>
        <w:t>天津OTC动态维护更新信息库，并向各区开放区内专板企业培育库信息，实现部门之间、市区两级专板企业培育信息共享，持续完善入库企业基础信息，探索建立企业梯度培育画像和创新属性挂牌上市测评模型，为市区两级主管部门提供决策参考。</w:t>
      </w:r>
    </w:p>
    <w:p w14:paraId="71861B68">
      <w:pPr>
        <w:pStyle w:val="5"/>
        <w:numPr>
          <w:ilvl w:val="0"/>
          <w:numId w:val="3"/>
        </w:numPr>
        <w:spacing w:line="560" w:lineRule="exact"/>
        <w:ind w:firstLine="640"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形成定期交流机制</w:t>
      </w:r>
    </w:p>
    <w:p w14:paraId="542EE9C1">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市工业和信息化局、</w:t>
      </w:r>
      <w:r>
        <w:rPr>
          <w:rFonts w:hint="eastAsia" w:ascii="Times New Roman" w:hAnsi="Times New Roman" w:eastAsia="仿宋_GB2312" w:cs="Times New Roman"/>
          <w:szCs w:val="32"/>
          <w:lang w:eastAsia="zh-CN"/>
        </w:rPr>
        <w:t>市地方金融管理局</w:t>
      </w:r>
      <w:r>
        <w:rPr>
          <w:rFonts w:hint="eastAsia" w:ascii="Times New Roman" w:hAnsi="Times New Roman" w:eastAsia="仿宋_GB2312" w:cs="Times New Roman"/>
          <w:szCs w:val="32"/>
        </w:rPr>
        <w:t>统筹建立定期交流机制，搭建平台促进天津OTC与各区的工作交流。天津OTC负责定期整理专精特新专板月报并报送市工业和信息化局、</w:t>
      </w:r>
      <w:r>
        <w:rPr>
          <w:rFonts w:hint="eastAsia" w:ascii="Times New Roman" w:hAnsi="Times New Roman" w:eastAsia="仿宋_GB2312" w:cs="Times New Roman"/>
          <w:szCs w:val="32"/>
          <w:lang w:eastAsia="zh-CN"/>
        </w:rPr>
        <w:t>市地方金融管理局</w:t>
      </w:r>
      <w:r>
        <w:rPr>
          <w:rFonts w:hint="eastAsia" w:ascii="Times New Roman" w:hAnsi="Times New Roman" w:eastAsia="仿宋_GB2312" w:cs="Times New Roman"/>
          <w:szCs w:val="32"/>
        </w:rPr>
        <w:t>等有关部门，并抄送各区。通过定期交流机制，各部门协调联动，结合各区域、各层次不同企业特点和需求，支持天津OTC综合运用股权、债券、信贷</w:t>
      </w:r>
      <w:r>
        <w:rPr>
          <w:rFonts w:hint="eastAsia" w:ascii="Times New Roman" w:hAnsi="Times New Roman" w:eastAsia="仿宋_GB2312" w:cs="Times New Roman"/>
          <w:szCs w:val="32"/>
          <w:lang w:eastAsia="zh-CN"/>
        </w:rPr>
        <w:t>以及各种新型</w:t>
      </w:r>
      <w:r>
        <w:rPr>
          <w:rFonts w:hint="eastAsia" w:ascii="Times New Roman" w:hAnsi="Times New Roman" w:eastAsia="仿宋_GB2312" w:cs="Times New Roman"/>
          <w:szCs w:val="32"/>
        </w:rPr>
        <w:t>金融工具，设计形成差异化的金融产品体系，为入板企业提供综合金融服务。</w:t>
      </w:r>
    </w:p>
    <w:p w14:paraId="2E7D05E9">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三、专板共</w:t>
      </w:r>
      <w:r>
        <w:rPr>
          <w:rFonts w:ascii="Times New Roman" w:hAnsi="Times New Roman" w:eastAsia="黑体" w:cs="Times New Roman"/>
          <w:szCs w:val="32"/>
        </w:rPr>
        <w:t>建</w:t>
      </w:r>
      <w:r>
        <w:rPr>
          <w:rFonts w:hint="default" w:ascii="Times New Roman" w:hAnsi="Times New Roman" w:eastAsia="黑体" w:cs="Times New Roman"/>
          <w:szCs w:val="32"/>
        </w:rPr>
        <w:t>组织保障</w:t>
      </w:r>
    </w:p>
    <w:p w14:paraId="60E582AF">
      <w:pPr>
        <w:pStyle w:val="5"/>
        <w:spacing w:line="560" w:lineRule="exact"/>
        <w:ind w:firstLine="640"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（一）提高思想认识</w:t>
      </w:r>
    </w:p>
    <w:p w14:paraId="1B65853D">
      <w:pPr>
        <w:pStyle w:val="5"/>
        <w:spacing w:line="560"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高质量建设“专精特新”专板是落实金融服务实体经济的重要举措，要逐步建立起符合资本市场特点和优质中小企业需求的基础服务体系、综合金融服务体系和上市规范培育体系，促进区域性股权市场功能作用发挥，通过与其他层次资本市场的有机衔接，提升多层次资本市场服务专精特新中小企业的能力，引导企业用好用实专板各项政策红利，更大力度支持中小企业高质量发展。</w:t>
      </w:r>
    </w:p>
    <w:p w14:paraId="7AF16769">
      <w:pPr>
        <w:pStyle w:val="5"/>
        <w:numPr>
          <w:ilvl w:val="-1"/>
          <w:numId w:val="0"/>
        </w:numPr>
        <w:spacing w:line="560" w:lineRule="exact"/>
        <w:ind w:left="640" w:firstLine="0"/>
        <w:rPr>
          <w:rFonts w:hint="default" w:ascii="Times New Roman" w:hAnsi="Times New Roman" w:eastAsia="楷体_GB2312" w:cs="Times New Roman"/>
          <w:szCs w:val="32"/>
        </w:rPr>
      </w:pPr>
      <w:r>
        <w:rPr>
          <w:rFonts w:hint="eastAsia" w:ascii="Times New Roman" w:hAnsi="Times New Roman" w:eastAsia="楷体_GB2312" w:cs="Times New Roman"/>
          <w:szCs w:val="32"/>
          <w:lang w:eastAsia="zh-CN"/>
        </w:rPr>
        <w:t>（二）</w:t>
      </w:r>
      <w:r>
        <w:rPr>
          <w:rFonts w:hint="default" w:ascii="Times New Roman" w:hAnsi="Times New Roman" w:eastAsia="楷体_GB2312" w:cs="Times New Roman"/>
          <w:szCs w:val="32"/>
        </w:rPr>
        <w:t>加强组织领导</w:t>
      </w:r>
    </w:p>
    <w:p w14:paraId="46FCD974">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各区要研究、建立工作机制，</w:t>
      </w:r>
      <w:r>
        <w:rPr>
          <w:rFonts w:hint="default" w:ascii="Times New Roman" w:hAnsi="Times New Roman" w:eastAsia="仿宋_GB2312" w:cs="Times New Roman"/>
          <w:szCs w:val="32"/>
        </w:rPr>
        <w:t>结合本区域企业发展特点，积极支持“专精特新”专板建设，把推进专板建设工作作为搭建可持续、高质量上市后备梯队的重要抓手，做好动员部署、筛选推荐，跟进企业全成长周期服务需求，推动本</w:t>
      </w:r>
      <w:r>
        <w:rPr>
          <w:rFonts w:hint="eastAsia" w:ascii="Times New Roman" w:hAnsi="Times New Roman" w:eastAsia="仿宋_GB2312" w:cs="Times New Roman"/>
          <w:szCs w:val="32"/>
          <w:lang w:eastAsia="zh-CN"/>
        </w:rPr>
        <w:t>工作</w:t>
      </w:r>
      <w:r>
        <w:rPr>
          <w:rFonts w:hint="default" w:ascii="Times New Roman" w:hAnsi="Times New Roman" w:eastAsia="仿宋_GB2312" w:cs="Times New Roman"/>
          <w:szCs w:val="32"/>
          <w:lang w:eastAsia="zh-CN"/>
        </w:rPr>
        <w:t>机制</w:t>
      </w:r>
      <w:r>
        <w:rPr>
          <w:rFonts w:hint="default" w:ascii="Times New Roman" w:hAnsi="Times New Roman" w:eastAsia="仿宋_GB2312" w:cs="Times New Roman"/>
          <w:szCs w:val="32"/>
        </w:rPr>
        <w:t>落地落实。各区要构建横向协同、纵向联动服务专精特新等优质中小企业的工作格局，</w:t>
      </w:r>
      <w:r>
        <w:rPr>
          <w:rFonts w:hint="eastAsia" w:ascii="Times New Roman" w:hAnsi="Times New Roman" w:eastAsia="仿宋_GB2312" w:cs="Times New Roman"/>
          <w:szCs w:val="32"/>
        </w:rPr>
        <w:t>分阶段、进阶式推进专板企业培育工作，定期反馈企业上市挂牌成果，可结合实际情况，制定支持政策。</w:t>
      </w:r>
    </w:p>
    <w:p w14:paraId="6CB9C14A">
      <w:pPr>
        <w:pStyle w:val="5"/>
        <w:numPr>
          <w:ilvl w:val="-1"/>
          <w:numId w:val="0"/>
        </w:numPr>
        <w:spacing w:line="560" w:lineRule="exact"/>
        <w:ind w:left="640" w:firstLine="0"/>
        <w:rPr>
          <w:rStyle w:val="15"/>
          <w:rFonts w:hint="default" w:ascii="Times New Roman" w:hAnsi="Times New Roman" w:eastAsia="楷体_GB2312" w:cs="Times New Roman"/>
          <w:color w:val="auto"/>
          <w:szCs w:val="32"/>
          <w:u w:val="none"/>
        </w:rPr>
      </w:pPr>
      <w:r>
        <w:rPr>
          <w:rStyle w:val="15"/>
          <w:rFonts w:hint="eastAsia" w:ascii="Times New Roman" w:hAnsi="Times New Roman" w:eastAsia="楷体_GB2312" w:cs="Times New Roman"/>
          <w:color w:val="auto"/>
          <w:szCs w:val="32"/>
          <w:u w:val="none"/>
          <w:lang w:eastAsia="zh-CN"/>
        </w:rPr>
        <w:t>（三）</w:t>
      </w:r>
      <w:r>
        <w:rPr>
          <w:rStyle w:val="15"/>
          <w:rFonts w:hint="default" w:ascii="Times New Roman" w:hAnsi="Times New Roman" w:eastAsia="楷体_GB2312" w:cs="Times New Roman"/>
          <w:color w:val="auto"/>
          <w:szCs w:val="32"/>
          <w:u w:val="none"/>
        </w:rPr>
        <w:t>强化服务保障</w:t>
      </w:r>
    </w:p>
    <w:p w14:paraId="2BE24541">
      <w:pPr>
        <w:pStyle w:val="5"/>
        <w:spacing w:line="560" w:lineRule="exact"/>
        <w:ind w:firstLine="640" w:firstLineChars="200"/>
        <w:rPr>
          <w:rFonts w:ascii="Times New Roman" w:hAnsi="Times New Roman" w:eastAsia="仿宋_GB2312" w:cs="Times New Roman"/>
          <w:szCs w:val="32"/>
        </w:rPr>
      </w:pPr>
      <w:r>
        <w:rPr>
          <w:rFonts w:hint="default" w:ascii="Times New Roman" w:hAnsi="Times New Roman" w:eastAsia="仿宋_GB2312" w:cs="Times New Roman"/>
          <w:szCs w:val="32"/>
        </w:rPr>
        <w:t>各区要</w:t>
      </w:r>
      <w:r>
        <w:rPr>
          <w:rFonts w:hint="eastAsia" w:ascii="Times New Roman" w:hAnsi="Times New Roman" w:eastAsia="仿宋_GB2312" w:cs="Times New Roman"/>
          <w:szCs w:val="32"/>
        </w:rPr>
        <w:t>明确工作目标，</w:t>
      </w:r>
      <w:r>
        <w:rPr>
          <w:rFonts w:hint="eastAsia" w:ascii="Times New Roman" w:hAnsi="Times New Roman" w:eastAsia="仿宋_GB2312" w:cs="Times New Roman"/>
          <w:szCs w:val="32"/>
          <w:lang w:eastAsia="zh-CN"/>
        </w:rPr>
        <w:t>依托上市公司高质量发展协调机制，</w:t>
      </w:r>
      <w:r>
        <w:rPr>
          <w:rFonts w:hint="eastAsia" w:ascii="Times New Roman" w:hAnsi="Times New Roman" w:eastAsia="仿宋_GB2312" w:cs="Times New Roman"/>
          <w:szCs w:val="32"/>
        </w:rPr>
        <w:t>健全完善现场调研、定期会商、信息交流、工作协同等制度，</w:t>
      </w:r>
      <w:r>
        <w:rPr>
          <w:rFonts w:hint="default" w:ascii="Times New Roman" w:hAnsi="Times New Roman" w:eastAsia="仿宋_GB2312" w:cs="Times New Roman"/>
          <w:szCs w:val="32"/>
        </w:rPr>
        <w:t>为推荐企业入库入板培育等工作创造条件、提供支持。</w:t>
      </w:r>
      <w:r>
        <w:rPr>
          <w:rFonts w:hint="eastAsia" w:ascii="Times New Roman" w:hAnsi="Times New Roman" w:eastAsia="仿宋_GB2312" w:cs="Times New Roman"/>
          <w:szCs w:val="32"/>
        </w:rPr>
        <w:t>天津OTC要持续做好“专精特新”专板建设工作，充分发挥“绿色通道”与“公示审核”机制，为入板企业进入</w:t>
      </w:r>
      <w:r>
        <w:rPr>
          <w:rFonts w:hint="eastAsia" w:ascii="Times New Roman" w:hAnsi="Times New Roman" w:eastAsia="仿宋_GB2312" w:cs="Times New Roman"/>
          <w:szCs w:val="32"/>
          <w:lang w:eastAsia="zh-CN"/>
        </w:rPr>
        <w:t>更高层次</w:t>
      </w:r>
      <w:r>
        <w:rPr>
          <w:rFonts w:hint="eastAsia" w:ascii="Times New Roman" w:hAnsi="Times New Roman" w:eastAsia="仿宋_GB2312" w:cs="Times New Roman"/>
          <w:szCs w:val="32"/>
        </w:rPr>
        <w:t>资本市场提供更加丰富、便捷的路径。</w:t>
      </w:r>
    </w:p>
    <w:p w14:paraId="092C34A2">
      <w:pPr>
        <w:pStyle w:val="5"/>
        <w:spacing w:line="540" w:lineRule="exact"/>
        <w:rPr>
          <w:rFonts w:ascii="Times New Roman" w:hAnsi="Times New Roman" w:eastAsia="仿宋_GB2312" w:cs="Times New Roman"/>
          <w:szCs w:val="32"/>
        </w:rPr>
      </w:pPr>
    </w:p>
    <w:p w14:paraId="7AE7E5D1">
      <w:pPr>
        <w:pStyle w:val="5"/>
        <w:spacing w:line="54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附件：1</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“专精特新”专板培育库申请条件及分层标准</w:t>
      </w:r>
    </w:p>
    <w:p w14:paraId="29D2BC0B">
      <w:pPr>
        <w:pStyle w:val="5"/>
        <w:spacing w:line="540" w:lineRule="exact"/>
        <w:ind w:firstLine="1600" w:firstLineChars="5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“专精特新”专板培育库</w:t>
      </w:r>
      <w:r>
        <w:rPr>
          <w:rFonts w:hint="default" w:ascii="Times New Roman" w:hAnsi="Times New Roman" w:eastAsia="仿宋_GB2312" w:cs="Times New Roman"/>
          <w:szCs w:val="32"/>
        </w:rPr>
        <w:t>入库企业推荐</w:t>
      </w:r>
      <w:r>
        <w:rPr>
          <w:rFonts w:hint="eastAsia" w:ascii="Times New Roman" w:hAnsi="Times New Roman" w:eastAsia="仿宋_GB2312" w:cs="Times New Roman"/>
          <w:szCs w:val="32"/>
        </w:rPr>
        <w:t>汇总表</w:t>
      </w:r>
    </w:p>
    <w:p w14:paraId="364834A0">
      <w:pPr>
        <w:pStyle w:val="5"/>
        <w:spacing w:line="540" w:lineRule="exact"/>
        <w:ind w:firstLine="1600" w:firstLineChars="5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“专精特新”专板明白纸</w:t>
      </w:r>
    </w:p>
    <w:p w14:paraId="775E620C">
      <w:pPr>
        <w:pStyle w:val="5"/>
        <w:spacing w:line="540" w:lineRule="exact"/>
        <w:ind w:firstLine="1600" w:firstLineChars="5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“专精特新”特色服务清单</w:t>
      </w:r>
    </w:p>
    <w:p w14:paraId="646BFF4F">
      <w:pPr>
        <w:pStyle w:val="5"/>
        <w:spacing w:line="540" w:lineRule="exact"/>
        <w:ind w:firstLine="1600" w:firstLineChars="5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天津OTC“专精特新”专板服务承诺书</w:t>
      </w:r>
    </w:p>
    <w:p w14:paraId="77CDB07B">
      <w:pPr>
        <w:pStyle w:val="5"/>
        <w:spacing w:line="540" w:lineRule="exact"/>
        <w:ind w:firstLine="1600" w:firstLineChars="500"/>
        <w:rPr>
          <w:rFonts w:ascii="Times New Roman" w:hAnsi="Times New Roman" w:eastAsia="仿宋_GB2312" w:cs="Times New Roman"/>
          <w:szCs w:val="32"/>
        </w:rPr>
        <w:sectPr>
          <w:footerReference r:id="rId3" w:type="default"/>
          <w:pgSz w:w="11906" w:h="16838"/>
          <w:pgMar w:top="2098" w:right="1474" w:bottom="1984" w:left="1588" w:header="851" w:footer="992" w:gutter="0"/>
          <w:pgNumType w:fmt="numberInDash" w:start="1"/>
          <w:cols w:space="0" w:num="1"/>
          <w:rtlGutter w:val="0"/>
          <w:docGrid w:type="lines" w:linePitch="312" w:charSpace="0"/>
        </w:sectPr>
      </w:pPr>
      <w:r>
        <w:rPr>
          <w:rFonts w:hint="eastAsia" w:ascii="Times New Roman" w:hAnsi="Times New Roman" w:eastAsia="仿宋_GB2312" w:cs="Times New Roman"/>
          <w:szCs w:val="32"/>
        </w:rPr>
        <w:t>6</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天津OTC“专精特新”专板服务专员名单</w:t>
      </w:r>
    </w:p>
    <w:p w14:paraId="5F96F411">
      <w:pPr>
        <w:pStyle w:val="5"/>
        <w:spacing w:line="560" w:lineRule="exact"/>
        <w:rPr>
          <w:rFonts w:hint="default" w:ascii="Times New Roman" w:hAnsi="Times New Roman" w:eastAsia="黑体" w:cs="Times New Roman"/>
          <w:szCs w:val="32"/>
        </w:rPr>
      </w:pPr>
      <w:r>
        <w:rPr>
          <w:rFonts w:hint="default" w:ascii="Times New Roman" w:hAnsi="Times New Roman" w:eastAsia="黑体" w:cs="Times New Roman"/>
          <w:szCs w:val="32"/>
        </w:rPr>
        <w:t>附件1</w:t>
      </w:r>
    </w:p>
    <w:p w14:paraId="77D88453">
      <w:pPr>
        <w:pStyle w:val="5"/>
        <w:spacing w:line="560" w:lineRule="exact"/>
        <w:rPr>
          <w:rFonts w:hint="default" w:ascii="Times New Roman" w:hAnsi="Times New Roman" w:eastAsia="黑体" w:cs="Times New Roman"/>
          <w:szCs w:val="32"/>
        </w:rPr>
      </w:pPr>
    </w:p>
    <w:p w14:paraId="51BF02B8">
      <w:pPr>
        <w:pStyle w:val="5"/>
        <w:spacing w:line="560" w:lineRule="exact"/>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“专精特新”专板培育</w:t>
      </w:r>
      <w:r>
        <w:rPr>
          <w:rFonts w:hint="default" w:ascii="Times New Roman" w:hAnsi="Times New Roman" w:eastAsia="方正小标宋简体" w:cs="Times New Roman"/>
          <w:sz w:val="44"/>
          <w:szCs w:val="44"/>
        </w:rPr>
        <w:t>库申请条件</w:t>
      </w:r>
    </w:p>
    <w:p w14:paraId="22BD16A0">
      <w:pPr>
        <w:pStyle w:val="5"/>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及分层标准</w:t>
      </w:r>
    </w:p>
    <w:p w14:paraId="64C77147">
      <w:pPr>
        <w:pStyle w:val="5"/>
        <w:spacing w:line="560" w:lineRule="exact"/>
        <w:ind w:firstLine="643" w:firstLineChars="200"/>
        <w:rPr>
          <w:rFonts w:ascii="Times New Roman" w:hAnsi="Times New Roman" w:eastAsia="仿宋_GB2312" w:cs="Times New Roman"/>
          <w:b/>
          <w:bCs/>
          <w:szCs w:val="32"/>
        </w:rPr>
      </w:pPr>
    </w:p>
    <w:p w14:paraId="7FE5AC55">
      <w:pPr>
        <w:pStyle w:val="5"/>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一、企业培育库申请条件</w:t>
      </w:r>
    </w:p>
    <w:p w14:paraId="59E967E5">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依法设立，合规经营，无重大不良记录；</w:t>
      </w:r>
    </w:p>
    <w:p w14:paraId="77626237">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属于国家或天津市工业和信息化主管部门评价或认定的创新型中小企业、“专精特新”种子企业库企业、专精特新中小企业、专精特新“小巨人”企业或政府投资基金所投资的企业，私募股权和创业投资基金投资的中小企业；</w:t>
      </w:r>
    </w:p>
    <w:p w14:paraId="625EF72F">
      <w:pPr>
        <w:pStyle w:val="5"/>
        <w:spacing w:line="560" w:lineRule="exact"/>
        <w:ind w:firstLine="640" w:firstLineChars="200"/>
        <w:rPr>
          <w:rFonts w:hint="eastAsia" w:ascii="Times New Roman" w:hAnsi="Times New Roman" w:eastAsia="仿宋_GB2312" w:cs="Times New Roman"/>
          <w:szCs w:val="32"/>
          <w:lang w:eastAsia="zh-CN"/>
        </w:rPr>
      </w:pPr>
      <w:r>
        <w:rPr>
          <w:rFonts w:hint="eastAsia" w:ascii="Times New Roman" w:hAnsi="Times New Roman" w:eastAsia="仿宋_GB2312" w:cs="Times New Roman"/>
          <w:szCs w:val="32"/>
        </w:rPr>
        <w:t>3</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符合专精特新发展要求或具有相应潜力</w:t>
      </w:r>
      <w:r>
        <w:rPr>
          <w:rFonts w:hint="eastAsia" w:ascii="Times New Roman" w:hAnsi="Times New Roman" w:eastAsia="仿宋_GB2312" w:cs="Times New Roman"/>
          <w:szCs w:val="32"/>
          <w:lang w:eastAsia="zh-CN"/>
        </w:rPr>
        <w:t>。</w:t>
      </w:r>
    </w:p>
    <w:p w14:paraId="7B12DBEE">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【注：上述2、3项条件满足其一即可】</w:t>
      </w:r>
    </w:p>
    <w:p w14:paraId="76CFB023">
      <w:pPr>
        <w:pStyle w:val="5"/>
        <w:spacing w:line="560" w:lineRule="exact"/>
        <w:ind w:left="640" w:leftChars="200"/>
        <w:rPr>
          <w:rFonts w:hint="default" w:ascii="Times New Roman" w:hAnsi="Times New Roman" w:eastAsia="黑体" w:cs="Times New Roman"/>
          <w:szCs w:val="32"/>
        </w:rPr>
      </w:pPr>
      <w:r>
        <w:rPr>
          <w:rFonts w:hint="default" w:ascii="Times New Roman" w:hAnsi="Times New Roman" w:eastAsia="黑体" w:cs="Times New Roman"/>
          <w:szCs w:val="32"/>
        </w:rPr>
        <w:t>二、</w:t>
      </w:r>
      <w:r>
        <w:rPr>
          <w:rFonts w:hint="eastAsia" w:ascii="黑体" w:hAnsi="黑体" w:eastAsia="黑体" w:cs="黑体"/>
          <w:szCs w:val="32"/>
        </w:rPr>
        <w:t>“专精特新”专板</w:t>
      </w:r>
      <w:r>
        <w:rPr>
          <w:rFonts w:hint="default" w:ascii="Times New Roman" w:hAnsi="Times New Roman" w:eastAsia="黑体" w:cs="Times New Roman"/>
          <w:szCs w:val="32"/>
        </w:rPr>
        <w:t>分层标准</w:t>
      </w:r>
    </w:p>
    <w:p w14:paraId="5E46FE54">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培育层：专精特新“小巨人”企业，拟上市后备企业及主营业务明确，具有持续经营能力，营业收入、净利润等财务指标达到证券交易所或全国股转系统创新层相应指标50%以上，且具备上市潜力或具有明确上市规划的企业；</w:t>
      </w:r>
    </w:p>
    <w:p w14:paraId="0034A11A">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规范层：专精特新中小企业，获得过 B 轮以上私募股权融资企业；</w:t>
      </w:r>
    </w:p>
    <w:p w14:paraId="49593435">
      <w:pPr>
        <w:pStyle w:val="5"/>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Times New Roman"/>
          <w:szCs w:val="32"/>
        </w:rPr>
        <w:t>孵化层：尚未达到规范层或培育层标准的符合专精特新发展要求或具有相应潜力的企业。</w:t>
      </w:r>
    </w:p>
    <w:p w14:paraId="00E8C024">
      <w:pPr>
        <w:pStyle w:val="5"/>
        <w:rPr>
          <w:rFonts w:ascii="Times New Roman" w:hAnsi="Times New Roman" w:eastAsia="仿宋_GB2312" w:cs="Times New Roman"/>
          <w:szCs w:val="32"/>
        </w:rPr>
        <w:sectPr>
          <w:pgSz w:w="11906" w:h="16838"/>
          <w:pgMar w:top="2098" w:right="1474" w:bottom="1984" w:left="1588" w:header="851" w:footer="992" w:gutter="0"/>
          <w:pgNumType w:fmt="numberInDash"/>
          <w:cols w:space="425" w:num="1"/>
          <w:docGrid w:type="lines" w:linePitch="312" w:charSpace="0"/>
        </w:sectPr>
      </w:pPr>
    </w:p>
    <w:p w14:paraId="2A8DCE49">
      <w:pPr>
        <w:rPr>
          <w:rFonts w:hint="default" w:ascii="Times New Roman" w:hAnsi="Times New Roman" w:eastAsia="黑体" w:cs="Times New Roman"/>
          <w:szCs w:val="32"/>
        </w:rPr>
      </w:pPr>
      <w:r>
        <w:rPr>
          <w:rFonts w:hint="default" w:ascii="Times New Roman" w:hAnsi="Times New Roman" w:eastAsia="黑体" w:cs="Times New Roman"/>
          <w:szCs w:val="32"/>
        </w:rPr>
        <w:t>附件2</w:t>
      </w:r>
    </w:p>
    <w:p w14:paraId="32D3A369">
      <w:pPr>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“专精特新”专板培育库</w:t>
      </w:r>
      <w:r>
        <w:rPr>
          <w:rFonts w:hint="default" w:ascii="Times New Roman" w:hAnsi="Times New Roman" w:eastAsia="方正小标宋简体" w:cs="Times New Roman"/>
          <w:sz w:val="44"/>
          <w:szCs w:val="44"/>
        </w:rPr>
        <w:t>企业入库推荐汇总表</w:t>
      </w:r>
    </w:p>
    <w:p w14:paraId="74E4AD15">
      <w:pPr>
        <w:spacing w:line="400" w:lineRule="exact"/>
        <w:jc w:val="center"/>
        <w:rPr>
          <w:rFonts w:hint="default" w:ascii="Times New Roman" w:hAnsi="Times New Roman" w:eastAsia="华文楷体" w:cs="Times New Roman"/>
          <w:sz w:val="24"/>
          <w:szCs w:val="24"/>
        </w:rPr>
      </w:pPr>
      <w:r>
        <w:rPr>
          <w:rFonts w:hint="eastAsia" w:ascii="Times New Roman" w:hAnsi="Times New Roman" w:eastAsia="华文楷体" w:cs="Times New Roman"/>
          <w:sz w:val="24"/>
          <w:szCs w:val="24"/>
          <w:lang w:val="en-US" w:eastAsia="zh-CN"/>
        </w:rPr>
        <w:t xml:space="preserve"> </w:t>
      </w:r>
      <w:r>
        <w:rPr>
          <w:rFonts w:hint="default" w:ascii="Times New Roman" w:hAnsi="Times New Roman" w:eastAsia="华文楷体" w:cs="Times New Roman"/>
          <w:sz w:val="24"/>
          <w:szCs w:val="24"/>
        </w:rPr>
        <w:t>填报单位：               （公章）                                              填报日期：   年    月    日</w:t>
      </w:r>
    </w:p>
    <w:tbl>
      <w:tblPr>
        <w:tblStyle w:val="10"/>
        <w:tblW w:w="13181" w:type="dxa"/>
        <w:jc w:val="center"/>
        <w:tblLayout w:type="fixed"/>
        <w:tblCellMar>
          <w:top w:w="0" w:type="dxa"/>
          <w:left w:w="108" w:type="dxa"/>
          <w:bottom w:w="0" w:type="dxa"/>
          <w:right w:w="108" w:type="dxa"/>
        </w:tblCellMar>
      </w:tblPr>
      <w:tblGrid>
        <w:gridCol w:w="864"/>
        <w:gridCol w:w="2376"/>
        <w:gridCol w:w="1997"/>
        <w:gridCol w:w="2167"/>
        <w:gridCol w:w="1602"/>
        <w:gridCol w:w="1500"/>
        <w:gridCol w:w="1848"/>
        <w:gridCol w:w="827"/>
      </w:tblGrid>
      <w:tr w14:paraId="538A1C1A">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3970">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B774">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企业名称</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2807">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信用代码</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151F">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企业资质</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1342">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联系人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0B30">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职务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9EDD">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联系方式</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7CFC">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备注</w:t>
            </w:r>
          </w:p>
        </w:tc>
      </w:tr>
      <w:tr w14:paraId="522B8AF9">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49ED">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E4BC">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4830">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3A94">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F043">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018">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0DA1">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024">
            <w:pPr>
              <w:spacing w:line="400" w:lineRule="exact"/>
              <w:jc w:val="center"/>
              <w:rPr>
                <w:rFonts w:hint="default" w:ascii="Times New Roman" w:hAnsi="Times New Roman" w:eastAsia="华文楷体" w:cs="Times New Roman"/>
                <w:sz w:val="24"/>
                <w:szCs w:val="24"/>
              </w:rPr>
            </w:pPr>
          </w:p>
        </w:tc>
      </w:tr>
      <w:tr w14:paraId="54EEE371">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AF5">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24C">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1B60">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54E3">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7CA0">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522E">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3488">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81A0">
            <w:pPr>
              <w:spacing w:line="400" w:lineRule="exact"/>
              <w:jc w:val="center"/>
              <w:rPr>
                <w:rFonts w:hint="default" w:ascii="Times New Roman" w:hAnsi="Times New Roman" w:eastAsia="华文楷体" w:cs="Times New Roman"/>
                <w:sz w:val="24"/>
                <w:szCs w:val="24"/>
              </w:rPr>
            </w:pPr>
          </w:p>
        </w:tc>
      </w:tr>
      <w:tr w14:paraId="7D8EEF37">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8997">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4A71">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604">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13A2">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532D">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79BC">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CE20">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BBBE">
            <w:pPr>
              <w:spacing w:line="400" w:lineRule="exact"/>
              <w:jc w:val="center"/>
              <w:rPr>
                <w:rFonts w:hint="default" w:ascii="Times New Roman" w:hAnsi="Times New Roman" w:eastAsia="华文楷体" w:cs="Times New Roman"/>
                <w:sz w:val="24"/>
                <w:szCs w:val="24"/>
              </w:rPr>
            </w:pPr>
          </w:p>
        </w:tc>
      </w:tr>
      <w:tr w14:paraId="6371360D">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F9ED">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AE1">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C286">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C584">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34BE">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F316">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0BFC">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129">
            <w:pPr>
              <w:spacing w:line="400" w:lineRule="exact"/>
              <w:jc w:val="center"/>
              <w:rPr>
                <w:rFonts w:hint="default" w:ascii="Times New Roman" w:hAnsi="Times New Roman" w:eastAsia="华文楷体" w:cs="Times New Roman"/>
                <w:sz w:val="24"/>
                <w:szCs w:val="24"/>
              </w:rPr>
            </w:pPr>
          </w:p>
        </w:tc>
      </w:tr>
      <w:tr w14:paraId="77DB19C3">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D397">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5311">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3E2A">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4A6A">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09A">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8FC1">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9FB3">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66E2">
            <w:pPr>
              <w:spacing w:line="400" w:lineRule="exact"/>
              <w:jc w:val="center"/>
              <w:rPr>
                <w:rFonts w:hint="default" w:ascii="Times New Roman" w:hAnsi="Times New Roman" w:eastAsia="华文楷体" w:cs="Times New Roman"/>
                <w:sz w:val="24"/>
                <w:szCs w:val="24"/>
              </w:rPr>
            </w:pPr>
          </w:p>
        </w:tc>
      </w:tr>
      <w:tr w14:paraId="371153BB">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2C2A">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44C">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8AAD">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274D">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0A12">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5036">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AE15">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B0B9">
            <w:pPr>
              <w:spacing w:line="400" w:lineRule="exact"/>
              <w:jc w:val="center"/>
              <w:rPr>
                <w:rFonts w:hint="default" w:ascii="Times New Roman" w:hAnsi="Times New Roman" w:eastAsia="华文楷体" w:cs="Times New Roman"/>
                <w:sz w:val="24"/>
                <w:szCs w:val="24"/>
              </w:rPr>
            </w:pPr>
          </w:p>
        </w:tc>
      </w:tr>
      <w:tr w14:paraId="182FDC2B">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170D">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4E9A">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0144">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0FE0">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605F">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8336">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BA0B">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3DD3">
            <w:pPr>
              <w:spacing w:line="400" w:lineRule="exact"/>
              <w:jc w:val="center"/>
              <w:rPr>
                <w:rFonts w:hint="default" w:ascii="Times New Roman" w:hAnsi="Times New Roman" w:eastAsia="华文楷体" w:cs="Times New Roman"/>
                <w:sz w:val="24"/>
                <w:szCs w:val="24"/>
              </w:rPr>
            </w:pPr>
          </w:p>
        </w:tc>
      </w:tr>
      <w:tr w14:paraId="5B87810E">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3F59">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E54C">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9375">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549">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D4B4">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0744">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7063">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4514">
            <w:pPr>
              <w:spacing w:line="400" w:lineRule="exact"/>
              <w:jc w:val="center"/>
              <w:rPr>
                <w:rFonts w:hint="default" w:ascii="Times New Roman" w:hAnsi="Times New Roman" w:eastAsia="华文楷体" w:cs="Times New Roman"/>
                <w:sz w:val="24"/>
                <w:szCs w:val="24"/>
              </w:rPr>
            </w:pPr>
          </w:p>
        </w:tc>
      </w:tr>
      <w:tr w14:paraId="4A7E7E51">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A27">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66E6">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282">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4BE1">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4F5B">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E398">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4ADB">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A416">
            <w:pPr>
              <w:spacing w:line="400" w:lineRule="exact"/>
              <w:jc w:val="center"/>
              <w:rPr>
                <w:rFonts w:hint="default" w:ascii="Times New Roman" w:hAnsi="Times New Roman" w:eastAsia="华文楷体" w:cs="Times New Roman"/>
                <w:sz w:val="24"/>
                <w:szCs w:val="24"/>
              </w:rPr>
            </w:pPr>
          </w:p>
        </w:tc>
      </w:tr>
      <w:tr w14:paraId="71A56B35">
        <w:tblPrEx>
          <w:tblCellMar>
            <w:top w:w="0" w:type="dxa"/>
            <w:left w:w="108" w:type="dxa"/>
            <w:bottom w:w="0" w:type="dxa"/>
            <w:right w:w="108" w:type="dxa"/>
          </w:tblCellMar>
        </w:tblPrEx>
        <w:trPr>
          <w:trHeight w:val="5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8BFD">
            <w:pPr>
              <w:spacing w:line="40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8A62">
            <w:pPr>
              <w:spacing w:line="400" w:lineRule="exact"/>
              <w:jc w:val="center"/>
              <w:rPr>
                <w:rFonts w:hint="default" w:ascii="Times New Roman" w:hAnsi="Times New Roman" w:eastAsia="华文楷体" w:cs="Times New Roman"/>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47CB">
            <w:pPr>
              <w:spacing w:line="400" w:lineRule="exact"/>
              <w:jc w:val="center"/>
              <w:rPr>
                <w:rFonts w:hint="default" w:ascii="Times New Roman" w:hAnsi="Times New Roman" w:eastAsia="华文楷体" w:cs="Times New Roman"/>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74A7">
            <w:pPr>
              <w:spacing w:line="400" w:lineRule="exact"/>
              <w:jc w:val="center"/>
              <w:rPr>
                <w:rFonts w:hint="default" w:ascii="Times New Roman" w:hAnsi="Times New Roman" w:eastAsia="华文楷体" w:cs="Times New Roman"/>
                <w:sz w:val="24"/>
                <w:szCs w:val="24"/>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8B33">
            <w:pPr>
              <w:spacing w:line="400" w:lineRule="exact"/>
              <w:jc w:val="center"/>
              <w:rPr>
                <w:rFonts w:hint="default" w:ascii="Times New Roman" w:hAnsi="Times New Roman" w:eastAsia="华文楷体" w:cs="Times New Roman"/>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5568">
            <w:pPr>
              <w:spacing w:line="400" w:lineRule="exact"/>
              <w:jc w:val="center"/>
              <w:rPr>
                <w:rFonts w:hint="default" w:ascii="Times New Roman" w:hAnsi="Times New Roman" w:eastAsia="华文楷体" w:cs="Times New Roman"/>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FE28">
            <w:pPr>
              <w:spacing w:line="400" w:lineRule="exact"/>
              <w:jc w:val="center"/>
              <w:rPr>
                <w:rFonts w:hint="default" w:ascii="Times New Roman" w:hAnsi="Times New Roman" w:eastAsia="华文楷体" w:cs="Times New Roman"/>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A117">
            <w:pPr>
              <w:spacing w:line="400" w:lineRule="exact"/>
              <w:jc w:val="center"/>
              <w:rPr>
                <w:rFonts w:hint="default" w:ascii="Times New Roman" w:hAnsi="Times New Roman" w:eastAsia="华文楷体" w:cs="Times New Roman"/>
                <w:sz w:val="24"/>
                <w:szCs w:val="24"/>
              </w:rPr>
            </w:pPr>
          </w:p>
        </w:tc>
      </w:tr>
    </w:tbl>
    <w:p w14:paraId="184BF5EC">
      <w:pPr>
        <w:spacing w:line="400" w:lineRule="exact"/>
        <w:ind w:firstLine="720" w:firstLineChars="300"/>
        <w:rPr>
          <w:rFonts w:hint="default" w:ascii="Times New Roman" w:hAnsi="Times New Roman" w:eastAsia="华文楷体" w:cs="Times New Roman"/>
          <w:sz w:val="24"/>
          <w:szCs w:val="24"/>
        </w:rPr>
        <w:sectPr>
          <w:footerReference r:id="rId4" w:type="default"/>
          <w:pgSz w:w="16838" w:h="11906" w:orient="landscape"/>
          <w:pgMar w:top="1800" w:right="1440" w:bottom="1800" w:left="1440" w:header="851" w:footer="992" w:gutter="0"/>
          <w:pgNumType w:fmt="numberInDash"/>
          <w:cols w:space="425" w:num="1"/>
          <w:docGrid w:type="lines" w:linePitch="312" w:charSpace="0"/>
        </w:sectPr>
      </w:pPr>
      <w:r>
        <w:rPr>
          <w:rFonts w:hint="default" w:ascii="Times New Roman" w:hAnsi="Times New Roman" w:eastAsia="华文楷体" w:cs="Times New Roman"/>
          <w:sz w:val="24"/>
          <w:szCs w:val="24"/>
        </w:rPr>
        <w:t>填报人：                    联系方式：                        电子邮箱：</w:t>
      </w:r>
    </w:p>
    <w:p w14:paraId="170BEBD5">
      <w:pPr>
        <w:spacing w:line="560" w:lineRule="exact"/>
        <w:rPr>
          <w:rFonts w:hint="default" w:ascii="Times New Roman" w:hAnsi="Times New Roman" w:eastAsia="黑体" w:cs="Times New Roman"/>
          <w:szCs w:val="32"/>
        </w:rPr>
      </w:pPr>
      <w:r>
        <w:rPr>
          <w:rFonts w:hint="default" w:ascii="Times New Roman" w:hAnsi="Times New Roman" w:eastAsia="黑体" w:cs="Times New Roman"/>
          <w:szCs w:val="32"/>
        </w:rPr>
        <w:t>附件3</w:t>
      </w:r>
    </w:p>
    <w:p w14:paraId="65AEB17E">
      <w:pPr>
        <w:spacing w:line="560" w:lineRule="exact"/>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“专精特新”专</w:t>
      </w:r>
      <w:r>
        <w:rPr>
          <w:rFonts w:hint="default" w:ascii="Times New Roman" w:hAnsi="Times New Roman" w:eastAsia="方正小标宋简体" w:cs="Times New Roman"/>
          <w:sz w:val="44"/>
          <w:szCs w:val="44"/>
        </w:rPr>
        <w:t>板明白纸</w:t>
      </w:r>
    </w:p>
    <w:p w14:paraId="67CF8537">
      <w:pPr>
        <w:pStyle w:val="5"/>
        <w:spacing w:line="560" w:lineRule="exact"/>
        <w:rPr>
          <w:rFonts w:hint="default" w:ascii="Times New Roman" w:hAnsi="Times New Roman" w:eastAsia="黑体" w:cs="Times New Roman"/>
          <w:szCs w:val="32"/>
        </w:rPr>
      </w:pPr>
    </w:p>
    <w:p w14:paraId="58E51521">
      <w:pPr>
        <w:pStyle w:val="5"/>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1</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黑体" w:cs="Times New Roman"/>
          <w:szCs w:val="32"/>
        </w:rPr>
        <w:t>什么</w:t>
      </w:r>
      <w:r>
        <w:rPr>
          <w:rFonts w:hint="eastAsia" w:ascii="黑体" w:hAnsi="黑体" w:eastAsia="黑体" w:cs="黑体"/>
          <w:szCs w:val="32"/>
        </w:rPr>
        <w:t>是“专精特新”专板</w:t>
      </w:r>
      <w:r>
        <w:rPr>
          <w:rFonts w:hint="default" w:ascii="Times New Roman" w:hAnsi="Times New Roman" w:eastAsia="黑体" w:cs="Times New Roman"/>
          <w:szCs w:val="32"/>
        </w:rPr>
        <w:t>？</w:t>
      </w:r>
    </w:p>
    <w:p w14:paraId="151FAD1B">
      <w:pPr>
        <w:pStyle w:val="5"/>
        <w:spacing w:line="56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bCs/>
          <w:szCs w:val="32"/>
        </w:rPr>
        <w:t>“专精特新”专板</w:t>
      </w:r>
      <w:r>
        <w:rPr>
          <w:rFonts w:hint="eastAsia" w:ascii="仿宋_GB2312" w:hAnsi="仿宋_GB2312" w:eastAsia="仿宋_GB2312" w:cs="仿宋_GB2312"/>
          <w:szCs w:val="32"/>
        </w:rPr>
        <w:t>是落实国家支持“专精特新”中小企</w:t>
      </w:r>
      <w:r>
        <w:rPr>
          <w:rFonts w:hint="eastAsia" w:ascii="Times New Roman" w:hAnsi="Times New Roman" w:eastAsia="仿宋_GB2312" w:cs="Times New Roman"/>
          <w:szCs w:val="32"/>
        </w:rPr>
        <w:t>业发展的重要战略，</w:t>
      </w:r>
      <w:r>
        <w:rPr>
          <w:rFonts w:hint="eastAsia" w:ascii="Times New Roman" w:hAnsi="Times New Roman" w:eastAsia="仿宋_GB2312" w:cs="Times New Roman"/>
          <w:szCs w:val="32"/>
          <w:lang w:eastAsia="zh-CN"/>
        </w:rPr>
        <w:t>在</w:t>
      </w:r>
      <w:r>
        <w:rPr>
          <w:rFonts w:hint="eastAsia" w:ascii="Times New Roman" w:hAnsi="Times New Roman" w:eastAsia="仿宋_GB2312" w:cs="Times New Roman"/>
          <w:szCs w:val="32"/>
        </w:rPr>
        <w:t>市工业和信息化局</w:t>
      </w:r>
      <w:r>
        <w:rPr>
          <w:rFonts w:hint="eastAsia" w:ascii="Times New Roman" w:hAnsi="Times New Roman" w:eastAsia="仿宋_GB2312" w:cs="Times New Roman"/>
          <w:szCs w:val="32"/>
          <w:lang w:eastAsia="zh-CN"/>
        </w:rPr>
        <w:t>、市地方金融管理局指导下，由</w:t>
      </w:r>
      <w:r>
        <w:rPr>
          <w:rFonts w:hint="eastAsia" w:ascii="Times New Roman" w:hAnsi="Times New Roman" w:eastAsia="仿宋_GB2312" w:cs="Times New Roman"/>
          <w:szCs w:val="32"/>
        </w:rPr>
        <w:t>天津OTC按照全国统一标准设立，聚焦服务中小企业专精特新发展，整合政府和市场各方资源，提供综合金融服务和上市培育功能的特色板块。</w:t>
      </w:r>
    </w:p>
    <w:p w14:paraId="0C1109B0">
      <w:pPr>
        <w:spacing w:line="560" w:lineRule="exact"/>
        <w:ind w:firstLine="640" w:firstLineChars="200"/>
        <w:rPr>
          <w:rFonts w:ascii="Times New Roman" w:hAnsi="Times New Roman" w:cs="Times New Roman"/>
          <w:szCs w:val="32"/>
        </w:rPr>
      </w:pPr>
      <w:r>
        <w:rPr>
          <w:rFonts w:hint="default" w:ascii="Times New Roman" w:hAnsi="Times New Roman" w:eastAsia="楷体_GB2312" w:cs="Times New Roman"/>
          <w:bCs/>
          <w:szCs w:val="32"/>
        </w:rPr>
        <w:t>高标准建设：</w:t>
      </w:r>
      <w:r>
        <w:rPr>
          <w:rFonts w:hint="eastAsia" w:ascii="Times New Roman" w:hAnsi="Times New Roman" w:cs="Times New Roman"/>
          <w:szCs w:val="32"/>
        </w:rPr>
        <w:t>2022年11月，中国证监会、工信部联合出台《关于高质量建设区域性股权市场“专精特新”专板的指导意见》，确立专板建设顶层设计。2023年12月，天津“专精特新”专板建设方案获中国证监会备案公示。2024年4月，首批264家企业集中登陆专精特新专板，天津OTC与新三板签署公示审核监管合作备忘录，标志着天津“专精特新”企业进入上市培育快车道。</w:t>
      </w:r>
    </w:p>
    <w:p w14:paraId="2E7ED4B5">
      <w:pPr>
        <w:pStyle w:val="5"/>
        <w:spacing w:line="560" w:lineRule="exact"/>
        <w:ind w:firstLine="640" w:firstLineChars="200"/>
        <w:rPr>
          <w:rFonts w:hint="eastAsia" w:ascii="Times New Roman" w:hAnsi="Times New Roman" w:cs="Times New Roman"/>
          <w:szCs w:val="32"/>
        </w:rPr>
      </w:pPr>
      <w:r>
        <w:rPr>
          <w:rFonts w:hint="default" w:ascii="Times New Roman" w:hAnsi="Times New Roman" w:eastAsia="楷体_GB2312" w:cs="Times New Roman"/>
          <w:bCs/>
          <w:szCs w:val="32"/>
        </w:rPr>
        <w:t>高水平服务：</w:t>
      </w:r>
      <w:r>
        <w:rPr>
          <w:rFonts w:hint="eastAsia" w:ascii="Times New Roman" w:hAnsi="Times New Roman" w:cs="Times New Roman"/>
          <w:szCs w:val="32"/>
        </w:rPr>
        <w:t>梯度孵化培育、精准融资对接、直通三板挂牌。</w:t>
      </w:r>
    </w:p>
    <w:p w14:paraId="0D600021">
      <w:pPr>
        <w:pStyle w:val="5"/>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lang w:val="en-US" w:eastAsia="zh-CN"/>
        </w:rPr>
        <w:t>2</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黑体" w:cs="Times New Roman"/>
          <w:szCs w:val="32"/>
        </w:rPr>
        <w:t>进入专板有什么好处？</w:t>
      </w:r>
    </w:p>
    <w:p w14:paraId="41854B7B">
      <w:pPr>
        <w:numPr>
          <w:ilvl w:val="0"/>
          <w:numId w:val="4"/>
        </w:numPr>
        <w:spacing w:line="560" w:lineRule="exact"/>
        <w:ind w:firstLine="640" w:firstLineChars="200"/>
        <w:rPr>
          <w:rFonts w:hint="eastAsia" w:ascii="Times New Roman" w:hAnsi="Times New Roman" w:cs="Times New Roman"/>
          <w:b w:val="0"/>
          <w:bCs/>
          <w:szCs w:val="32"/>
        </w:rPr>
      </w:pPr>
      <w:r>
        <w:rPr>
          <w:rFonts w:hint="default" w:ascii="Times New Roman" w:hAnsi="Times New Roman" w:eastAsia="楷体_GB2312" w:cs="Times New Roman"/>
          <w:b w:val="0"/>
          <w:bCs/>
          <w:szCs w:val="32"/>
        </w:rPr>
        <w:t>全生命周期精准服务</w:t>
      </w:r>
    </w:p>
    <w:p w14:paraId="6F928E16">
      <w:pPr>
        <w:numPr>
          <w:ilvl w:val="-1"/>
          <w:numId w:val="0"/>
        </w:numPr>
        <w:spacing w:line="560" w:lineRule="exact"/>
        <w:ind w:firstLine="640" w:firstLineChars="200"/>
        <w:rPr>
          <w:rFonts w:ascii="Times New Roman" w:hAnsi="Times New Roman" w:cs="Times New Roman"/>
          <w:szCs w:val="32"/>
        </w:rPr>
      </w:pPr>
      <w:r>
        <w:rPr>
          <w:rFonts w:hint="eastAsia" w:ascii="Times New Roman" w:hAnsi="Times New Roman" w:cs="Times New Roman"/>
          <w:szCs w:val="32"/>
        </w:rPr>
        <w:t>①孵化层公益服务：宣传展示、政策咨询、成果转化、业务培训等；②规范层普惠服务：股权规范、管理咨询、多元融资、产业对接等；③培育层专业服务：上市规划、财务顾问、审前辅导、三四板对接通道等。</w:t>
      </w:r>
    </w:p>
    <w:p w14:paraId="146F16AF">
      <w:pPr>
        <w:numPr>
          <w:ilvl w:val="0"/>
          <w:numId w:val="4"/>
        </w:numPr>
        <w:spacing w:line="560" w:lineRule="exact"/>
        <w:ind w:firstLine="640" w:firstLineChars="200"/>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多元融资渠道</w:t>
      </w:r>
    </w:p>
    <w:p w14:paraId="70812B9A">
      <w:pPr>
        <w:numPr>
          <w:ilvl w:val="-1"/>
          <w:numId w:val="0"/>
        </w:numPr>
        <w:spacing w:line="560" w:lineRule="exact"/>
        <w:ind w:firstLine="640" w:firstLineChars="200"/>
        <w:rPr>
          <w:rFonts w:ascii="Times New Roman" w:hAnsi="Times New Roman" w:cs="Times New Roman"/>
          <w:szCs w:val="32"/>
        </w:rPr>
      </w:pPr>
      <w:r>
        <w:rPr>
          <w:rFonts w:hint="eastAsia" w:ascii="Times New Roman" w:hAnsi="Times New Roman" w:cs="Times New Roman"/>
          <w:szCs w:val="32"/>
        </w:rPr>
        <w:t>①银行预授信累计近500亿；②专板企业专属融资产品；③“认股权”“投贷联动”等创新融资产品；④区域性股权市场重点产业专精特新引导基金。</w:t>
      </w:r>
    </w:p>
    <w:p w14:paraId="3FA63F60">
      <w:pPr>
        <w:numPr>
          <w:ilvl w:val="0"/>
          <w:numId w:val="4"/>
        </w:numPr>
        <w:spacing w:line="560" w:lineRule="exact"/>
        <w:ind w:firstLine="640" w:firstLineChars="200"/>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加速上市进程</w:t>
      </w:r>
    </w:p>
    <w:p w14:paraId="6934E443">
      <w:pPr>
        <w:numPr>
          <w:ilvl w:val="-1"/>
          <w:numId w:val="0"/>
        </w:numPr>
        <w:spacing w:line="560" w:lineRule="exact"/>
        <w:ind w:firstLine="640" w:firstLineChars="200"/>
        <w:rPr>
          <w:rFonts w:ascii="Times New Roman" w:hAnsi="Times New Roman" w:cs="Times New Roman"/>
          <w:szCs w:val="32"/>
        </w:rPr>
      </w:pPr>
      <w:r>
        <w:rPr>
          <w:rFonts w:hint="eastAsia" w:ascii="Times New Roman" w:hAnsi="Times New Roman" w:cs="Times New Roman"/>
          <w:szCs w:val="32"/>
        </w:rPr>
        <w:t>①新三板绿色通道：为专板企业提供申报前咨询、优先受理、快速审核等专享通道，较正常审核时长减半；②新三板公示审核：针对专板培育满3个月的优质企业，在新三板官网专区公示20个自然日，未接到异议即可挂牌，大幅简化审核流程。</w:t>
      </w:r>
    </w:p>
    <w:p w14:paraId="350B53C9">
      <w:pPr>
        <w:numPr>
          <w:ilvl w:val="0"/>
          <w:numId w:val="4"/>
        </w:numPr>
        <w:spacing w:line="560" w:lineRule="exact"/>
        <w:ind w:firstLine="640" w:firstLineChars="200"/>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资质认定加分</w:t>
      </w:r>
    </w:p>
    <w:p w14:paraId="61F9C82A">
      <w:pPr>
        <w:numPr>
          <w:ilvl w:val="-1"/>
          <w:numId w:val="0"/>
        </w:numPr>
        <w:spacing w:line="560" w:lineRule="exact"/>
        <w:ind w:firstLine="640" w:firstLineChars="200"/>
        <w:rPr>
          <w:rFonts w:ascii="Times New Roman" w:hAnsi="Times New Roman" w:cs="Times New Roman"/>
          <w:szCs w:val="32"/>
        </w:rPr>
      </w:pPr>
      <w:r>
        <w:rPr>
          <w:rFonts w:hint="eastAsia" w:ascii="Times New Roman" w:hAnsi="Times New Roman" w:cs="Times New Roman"/>
          <w:szCs w:val="32"/>
        </w:rPr>
        <w:t>《天津市专精特新中小企业认定标准》当中特色指标共计15分，其中“在区域性股权市场专精特新板在板培育企业”分值3分。</w:t>
      </w:r>
    </w:p>
    <w:p w14:paraId="1117DE74">
      <w:pPr>
        <w:numPr>
          <w:ilvl w:val="0"/>
          <w:numId w:val="4"/>
        </w:numPr>
        <w:spacing w:line="560" w:lineRule="exact"/>
        <w:ind w:firstLine="640" w:firstLineChars="200"/>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促进产业融通</w:t>
      </w:r>
    </w:p>
    <w:p w14:paraId="456277F8">
      <w:pPr>
        <w:numPr>
          <w:ilvl w:val="-1"/>
          <w:numId w:val="0"/>
        </w:numPr>
        <w:spacing w:line="560" w:lineRule="exact"/>
        <w:ind w:firstLine="640" w:firstLineChars="200"/>
        <w:rPr>
          <w:rFonts w:ascii="Times New Roman" w:hAnsi="Times New Roman" w:cs="Times New Roman"/>
          <w:szCs w:val="32"/>
        </w:rPr>
      </w:pPr>
      <w:r>
        <w:rPr>
          <w:rFonts w:hint="eastAsia" w:ascii="Times New Roman" w:hAnsi="Times New Roman" w:cs="Times New Roman"/>
          <w:szCs w:val="32"/>
        </w:rPr>
        <w:t>优先参与“创客中国”“中博会”“民洽会”“一月一链”“一起益企”等高端展会论坛对接活动，提升品牌价值、促进资源融通。</w:t>
      </w:r>
    </w:p>
    <w:p w14:paraId="1AF48A55">
      <w:pPr>
        <w:pStyle w:val="5"/>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lang w:val="en-US" w:eastAsia="zh-CN"/>
        </w:rPr>
        <w:t>3</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黑体" w:cs="Times New Roman"/>
          <w:szCs w:val="32"/>
        </w:rPr>
        <w:t>入板手续</w:t>
      </w:r>
    </w:p>
    <w:p w14:paraId="732FAFCE">
      <w:pPr>
        <w:spacing w:line="560" w:lineRule="exact"/>
        <w:ind w:firstLine="640" w:firstLineChars="200"/>
        <w:rPr>
          <w:rFonts w:ascii="Times New Roman" w:hAnsi="Times New Roman" w:cs="Times New Roman"/>
          <w:szCs w:val="32"/>
        </w:rPr>
      </w:pPr>
      <w:r>
        <w:rPr>
          <w:rFonts w:hint="default" w:ascii="Times New Roman" w:hAnsi="Times New Roman" w:eastAsia="楷体_GB2312" w:cs="Times New Roman"/>
          <w:bCs/>
          <w:szCs w:val="32"/>
        </w:rPr>
        <w:t>极简体验：</w:t>
      </w:r>
      <w:r>
        <w:rPr>
          <w:rFonts w:hint="eastAsia" w:ascii="Times New Roman" w:hAnsi="Times New Roman" w:cs="Times New Roman"/>
          <w:szCs w:val="32"/>
        </w:rPr>
        <w:t>提交“培育申请表”</w:t>
      </w:r>
      <w:r>
        <w:rPr>
          <w:rFonts w:ascii="Times New Roman" w:hAnsi="Times New Roman" w:cs="Times New Roman"/>
          <w:szCs w:val="32"/>
        </w:rPr>
        <w:t>→</w:t>
      </w:r>
      <w:r>
        <w:rPr>
          <w:rFonts w:hint="eastAsia" w:ascii="Times New Roman" w:hAnsi="Times New Roman" w:cs="Times New Roman"/>
          <w:szCs w:val="32"/>
        </w:rPr>
        <w:t>OTC审核通过</w:t>
      </w:r>
      <w:r>
        <w:rPr>
          <w:rFonts w:ascii="Times New Roman" w:hAnsi="Times New Roman" w:cs="Times New Roman"/>
          <w:szCs w:val="32"/>
        </w:rPr>
        <w:t>→</w:t>
      </w:r>
      <w:r>
        <w:rPr>
          <w:rFonts w:hint="eastAsia" w:ascii="Times New Roman" w:hAnsi="Times New Roman" w:cs="Times New Roman"/>
          <w:szCs w:val="32"/>
        </w:rPr>
        <w:t>入板培育</w:t>
      </w:r>
    </w:p>
    <w:p w14:paraId="062C192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【注：企业提交培育申请表时须附营业执照和法人身份证复印件】</w:t>
      </w:r>
    </w:p>
    <w:p w14:paraId="737919F1">
      <w:pPr>
        <w:spacing w:line="560" w:lineRule="exact"/>
        <w:ind w:firstLine="640" w:firstLineChars="200"/>
        <w:rPr>
          <w:rFonts w:hint="default" w:ascii="Times New Roman" w:hAnsi="Times New Roman" w:eastAsia="黑体" w:cs="Times New Roman"/>
          <w:szCs w:val="32"/>
        </w:rPr>
      </w:pPr>
      <w:r>
        <w:rPr>
          <w:rFonts w:hint="eastAsia" w:ascii="Times New Roman" w:hAnsi="Times New Roman" w:eastAsia="黑体" w:cs="Times New Roman"/>
          <w:szCs w:val="32"/>
          <w:lang w:val="en-US" w:eastAsia="zh-CN"/>
        </w:rPr>
        <w:t>4</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黑体" w:cs="Times New Roman"/>
          <w:szCs w:val="32"/>
        </w:rPr>
        <w:t>专板案例</w:t>
      </w:r>
    </w:p>
    <w:p w14:paraId="29B7CCA8">
      <w:pPr>
        <w:spacing w:line="560" w:lineRule="exact"/>
        <w:ind w:firstLine="640" w:firstLineChars="200"/>
        <w:rPr>
          <w:rFonts w:ascii="Times New Roman" w:hAnsi="Times New Roman" w:eastAsia="楷体_GB2312" w:cs="Times New Roman"/>
          <w:bCs/>
          <w:szCs w:val="32"/>
        </w:rPr>
      </w:pPr>
      <w:r>
        <w:rPr>
          <w:rFonts w:hint="default" w:ascii="Times New Roman" w:hAnsi="Times New Roman" w:eastAsia="楷体_GB2312" w:cs="Times New Roman"/>
          <w:bCs/>
          <w:szCs w:val="32"/>
        </w:rPr>
        <w:t>（</w:t>
      </w:r>
      <w:r>
        <w:rPr>
          <w:rFonts w:ascii="Times New Roman" w:hAnsi="Times New Roman" w:eastAsia="楷体_GB2312" w:cs="Times New Roman"/>
          <w:bCs/>
          <w:szCs w:val="32"/>
        </w:rPr>
        <w:t>1</w:t>
      </w:r>
      <w:r>
        <w:rPr>
          <w:rFonts w:hint="default" w:ascii="Times New Roman" w:hAnsi="Times New Roman" w:eastAsia="楷体_GB2312" w:cs="Times New Roman"/>
          <w:bCs/>
          <w:szCs w:val="32"/>
        </w:rPr>
        <w:t>）专板培育</w:t>
      </w:r>
      <w:r>
        <w:rPr>
          <w:rFonts w:ascii="Times New Roman" w:hAnsi="Times New Roman" w:eastAsia="楷体_GB2312" w:cs="Times New Roman"/>
          <w:bCs/>
          <w:szCs w:val="32"/>
        </w:rPr>
        <w:t>+</w:t>
      </w:r>
      <w:r>
        <w:rPr>
          <w:rFonts w:hint="default" w:ascii="Times New Roman" w:hAnsi="Times New Roman" w:eastAsia="楷体_GB2312" w:cs="Times New Roman"/>
          <w:bCs/>
          <w:szCs w:val="32"/>
        </w:rPr>
        <w:t>新三板绿色通道案例</w:t>
      </w:r>
    </w:p>
    <w:p w14:paraId="1EBA0432">
      <w:pPr>
        <w:spacing w:line="560" w:lineRule="exact"/>
        <w:ind w:firstLine="640" w:firstLineChars="200"/>
        <w:rPr>
          <w:rFonts w:ascii="Times New Roman" w:hAnsi="Times New Roman" w:cs="Times New Roman"/>
          <w:szCs w:val="32"/>
        </w:rPr>
      </w:pPr>
      <w:r>
        <w:rPr>
          <w:rFonts w:hint="eastAsia" w:ascii="Times New Roman" w:hAnsi="Times New Roman" w:cs="Times New Roman"/>
          <w:szCs w:val="32"/>
        </w:rPr>
        <w:t>某智能制造领域的专精特新</w:t>
      </w:r>
      <w:r>
        <w:rPr>
          <w:rFonts w:hint="eastAsia" w:ascii="Times New Roman" w:hAnsi="Times New Roman" w:eastAsia="仿宋_GB2312" w:cs="Times New Roman"/>
          <w:szCs w:val="32"/>
        </w:rPr>
        <w:t>“小巨人”</w:t>
      </w:r>
      <w:bookmarkStart w:id="0" w:name="_GoBack"/>
      <w:bookmarkEnd w:id="0"/>
      <w:r>
        <w:rPr>
          <w:rFonts w:hint="eastAsia" w:ascii="Times New Roman" w:hAnsi="Times New Roman" w:cs="Times New Roman"/>
          <w:szCs w:val="32"/>
        </w:rPr>
        <w:t>企业，2022年7月进入天津OTC专精特新板成长层培育。企业入板后，持续参加天津OTC组织的各类资本市场公益性培训，针对企业在内部规范、融资和新三板挂牌申报中遇到的许多实际问题，天津OTC派出服务专员与券商、中介机构组成专班定期进行审前辅导，多次邀全国股转公司专家深入企业问诊把脉，同时帮助企业对接投资机构。企业在申报新三板过程中，借助天津OTC新三板挂牌审查绿色通道机制，提升审核速度，于2023年5月取得全国股转公司《同意挂牌函》，大幅缩短时间，降低挂牌成本。</w:t>
      </w:r>
    </w:p>
    <w:p w14:paraId="5D4343FA">
      <w:pPr>
        <w:spacing w:line="560" w:lineRule="exact"/>
        <w:ind w:firstLine="640" w:firstLineChars="200"/>
        <w:rPr>
          <w:rFonts w:ascii="Times New Roman" w:hAnsi="Times New Roman" w:eastAsia="楷体_GB2312" w:cs="Times New Roman"/>
          <w:bCs/>
          <w:szCs w:val="32"/>
        </w:rPr>
      </w:pPr>
      <w:r>
        <w:rPr>
          <w:rFonts w:hint="default" w:ascii="Times New Roman" w:hAnsi="Times New Roman" w:eastAsia="楷体_GB2312" w:cs="Times New Roman"/>
          <w:bCs/>
          <w:szCs w:val="32"/>
        </w:rPr>
        <w:t>（</w:t>
      </w:r>
      <w:r>
        <w:rPr>
          <w:rFonts w:ascii="Times New Roman" w:hAnsi="Times New Roman" w:eastAsia="楷体_GB2312" w:cs="Times New Roman"/>
          <w:bCs/>
          <w:szCs w:val="32"/>
        </w:rPr>
        <w:t>2</w:t>
      </w:r>
      <w:r>
        <w:rPr>
          <w:rFonts w:hint="default" w:ascii="Times New Roman" w:hAnsi="Times New Roman" w:eastAsia="楷体_GB2312" w:cs="Times New Roman"/>
          <w:bCs/>
          <w:szCs w:val="32"/>
        </w:rPr>
        <w:t>）专板培育</w:t>
      </w:r>
      <w:r>
        <w:rPr>
          <w:rFonts w:ascii="Times New Roman" w:hAnsi="Times New Roman" w:eastAsia="楷体_GB2312" w:cs="Times New Roman"/>
          <w:bCs/>
          <w:szCs w:val="32"/>
        </w:rPr>
        <w:t>+</w:t>
      </w:r>
      <w:r>
        <w:rPr>
          <w:rFonts w:hint="default" w:ascii="Times New Roman" w:hAnsi="Times New Roman" w:eastAsia="楷体_GB2312" w:cs="Times New Roman"/>
          <w:bCs/>
          <w:szCs w:val="32"/>
        </w:rPr>
        <w:t>融资服务案例</w:t>
      </w:r>
    </w:p>
    <w:p w14:paraId="7DA08394">
      <w:pPr>
        <w:spacing w:line="560" w:lineRule="exact"/>
        <w:ind w:firstLine="640" w:firstLineChars="200"/>
        <w:rPr>
          <w:rFonts w:ascii="Times New Roman" w:hAnsi="Times New Roman" w:cs="Times New Roman"/>
          <w:szCs w:val="32"/>
        </w:rPr>
      </w:pPr>
      <w:r>
        <w:rPr>
          <w:rFonts w:hint="eastAsia" w:ascii="Times New Roman" w:hAnsi="Times New Roman" w:cs="Times New Roman"/>
          <w:szCs w:val="32"/>
        </w:rPr>
        <w:t>我市某高端设备制造领域企业，2022年9月进入天津OTC专精特新专板培育。天津OTC在定期服务走访了解到，企业新研发的产品获得了大量订单，急需资金扩大产能，但负债率较高，获得大额信用贷款的难度很大。天津OTC遂提供精准融资对接服务，企业三个月内成功获得2笔信用贷款，总计2900余万元。</w:t>
      </w:r>
    </w:p>
    <w:p w14:paraId="7C4241A7">
      <w:pPr>
        <w:spacing w:line="560" w:lineRule="exact"/>
        <w:ind w:firstLine="640" w:firstLineChars="200"/>
        <w:rPr>
          <w:rFonts w:ascii="Times New Roman" w:hAnsi="Times New Roman" w:cs="Times New Roman"/>
          <w:szCs w:val="32"/>
        </w:rPr>
      </w:pPr>
    </w:p>
    <w:p w14:paraId="1BB08509">
      <w:pPr>
        <w:spacing w:line="560" w:lineRule="exact"/>
        <w:ind w:firstLine="640" w:firstLineChars="200"/>
        <w:jc w:val="left"/>
        <w:rPr>
          <w:rFonts w:hint="default" w:ascii="Times New Roman" w:hAnsi="Times New Roman" w:eastAsia="黑体" w:cs="Times New Roman"/>
          <w:szCs w:val="32"/>
        </w:rPr>
      </w:pPr>
      <w:r>
        <w:rPr>
          <w:rFonts w:hint="default" w:ascii="Times New Roman" w:hAnsi="Times New Roman" w:eastAsia="黑体" w:cs="Times New Roman"/>
          <w:szCs w:val="32"/>
        </w:rPr>
        <w:t>服务热线：58521509</w:t>
      </w:r>
    </w:p>
    <w:p w14:paraId="5B1902A3">
      <w:pPr>
        <w:spacing w:line="560" w:lineRule="exact"/>
        <w:ind w:firstLine="640" w:firstLineChars="200"/>
        <w:jc w:val="left"/>
        <w:rPr>
          <w:rFonts w:hint="default" w:ascii="Times New Roman" w:hAnsi="Times New Roman" w:eastAsia="黑体" w:cs="Times New Roman"/>
          <w:szCs w:val="32"/>
        </w:rPr>
      </w:pPr>
      <w:r>
        <w:rPr>
          <w:rFonts w:hint="default" w:ascii="Times New Roman" w:hAnsi="Times New Roman" w:eastAsia="黑体" w:cs="Times New Roman"/>
          <w:szCs w:val="32"/>
        </w:rPr>
        <w:t>联系地址：天津市和平区南京路85号君隆广场C座25层</w:t>
      </w:r>
    </w:p>
    <w:p w14:paraId="23410C3A">
      <w:pPr>
        <w:spacing w:line="560" w:lineRule="exact"/>
        <w:ind w:firstLine="643" w:firstLineChars="200"/>
        <w:rPr>
          <w:rFonts w:hint="default" w:ascii="Times New Roman" w:hAnsi="Times New Roman" w:eastAsia="黑体" w:cs="Times New Roman"/>
          <w:b/>
          <w:bCs/>
          <w:szCs w:val="32"/>
        </w:rPr>
        <w:sectPr>
          <w:footerReference r:id="rId5" w:type="default"/>
          <w:pgSz w:w="11906" w:h="16838"/>
          <w:pgMar w:top="2098" w:right="1474" w:bottom="1984" w:left="1587" w:header="851" w:footer="992" w:gutter="0"/>
          <w:pgNumType w:fmt="numberInDash"/>
          <w:cols w:space="425" w:num="1"/>
          <w:docGrid w:type="lines" w:linePitch="312" w:charSpace="0"/>
        </w:sectPr>
      </w:pPr>
    </w:p>
    <w:p w14:paraId="21B5AB9D">
      <w:pPr>
        <w:ind w:firstLine="0" w:firstLineChars="0"/>
        <w:rPr>
          <w:rFonts w:hint="default" w:ascii="Times New Roman" w:hAnsi="Times New Roman" w:eastAsia="黑体" w:cs="Times New Roman"/>
          <w:szCs w:val="32"/>
        </w:rPr>
      </w:pPr>
      <w:r>
        <w:rPr>
          <w:rFonts w:hint="default" w:ascii="Times New Roman" w:hAnsi="Times New Roman" w:eastAsia="黑体" w:cs="Times New Roman"/>
          <w:szCs w:val="32"/>
        </w:rPr>
        <w:t>附件4</w:t>
      </w:r>
    </w:p>
    <w:p w14:paraId="331EB6B0">
      <w:pPr>
        <w:spacing w:before="251" w:beforeLines="80" w:after="251" w:afterLines="80" w:line="600" w:lineRule="exact"/>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“专精特新”专板特</w:t>
      </w:r>
      <w:r>
        <w:rPr>
          <w:rFonts w:hint="default" w:ascii="Times New Roman" w:hAnsi="Times New Roman" w:eastAsia="方正小标宋简体" w:cs="Times New Roman"/>
          <w:sz w:val="44"/>
          <w:szCs w:val="44"/>
        </w:rPr>
        <w:t>色服务清单</w:t>
      </w:r>
    </w:p>
    <w:tbl>
      <w:tblPr>
        <w:tblStyle w:val="11"/>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84"/>
        <w:gridCol w:w="2035"/>
        <w:gridCol w:w="1945"/>
        <w:gridCol w:w="2241"/>
      </w:tblGrid>
      <w:tr w14:paraId="1289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2589" w:type="dxa"/>
            <w:gridSpan w:val="2"/>
            <w:shd w:val="clear" w:color="auto" w:fill="D7D7D7" w:themeFill="background1" w:themeFillShade="D8"/>
            <w:vAlign w:val="center"/>
          </w:tcPr>
          <w:p w14:paraId="4DCFD79C">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服务项目</w:t>
            </w:r>
          </w:p>
        </w:tc>
        <w:tc>
          <w:tcPr>
            <w:tcW w:w="2035" w:type="dxa"/>
            <w:shd w:val="clear" w:color="auto" w:fill="D7D7D7" w:themeFill="background1" w:themeFillShade="D8"/>
            <w:vAlign w:val="center"/>
          </w:tcPr>
          <w:p w14:paraId="591F6FEA">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孵化层</w:t>
            </w:r>
          </w:p>
        </w:tc>
        <w:tc>
          <w:tcPr>
            <w:tcW w:w="1945" w:type="dxa"/>
            <w:shd w:val="clear" w:color="auto" w:fill="D7D7D7" w:themeFill="background1" w:themeFillShade="D8"/>
            <w:vAlign w:val="center"/>
          </w:tcPr>
          <w:p w14:paraId="2155B153">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规范层</w:t>
            </w:r>
          </w:p>
        </w:tc>
        <w:tc>
          <w:tcPr>
            <w:tcW w:w="2241" w:type="dxa"/>
            <w:shd w:val="clear" w:color="auto" w:fill="D7D7D7" w:themeFill="background1" w:themeFillShade="D8"/>
            <w:vAlign w:val="center"/>
          </w:tcPr>
          <w:p w14:paraId="0D76D14B">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培育层</w:t>
            </w:r>
          </w:p>
        </w:tc>
      </w:tr>
      <w:tr w14:paraId="6C91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restart"/>
            <w:vAlign w:val="center"/>
          </w:tcPr>
          <w:p w14:paraId="58DE9CEB">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公益类</w:t>
            </w:r>
          </w:p>
        </w:tc>
        <w:tc>
          <w:tcPr>
            <w:tcW w:w="1484" w:type="dxa"/>
            <w:vAlign w:val="center"/>
          </w:tcPr>
          <w:p w14:paraId="3FB7F3B0">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大篷车</w:t>
            </w:r>
          </w:p>
        </w:tc>
        <w:tc>
          <w:tcPr>
            <w:tcW w:w="6221" w:type="dxa"/>
            <w:gridSpan w:val="3"/>
            <w:vAlign w:val="center"/>
          </w:tcPr>
          <w:p w14:paraId="5D3BDA52">
            <w:pPr>
              <w:spacing w:line="380" w:lineRule="exact"/>
              <w:ind w:firstLine="480" w:firstLineChars="200"/>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以载体平台为基础，结合平台内企业特点与集中需求，定制设计涵盖融资、融智、融资源等一站式服务，将服务带到企业身边，减少企业寻求服务的时间和成本。</w:t>
            </w:r>
          </w:p>
        </w:tc>
      </w:tr>
      <w:tr w14:paraId="5F68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147B6A26">
            <w:pPr>
              <w:spacing w:line="360" w:lineRule="exact"/>
              <w:jc w:val="center"/>
              <w:rPr>
                <w:rFonts w:hint="default" w:ascii="Times New Roman" w:hAnsi="Times New Roman" w:eastAsia="华文楷体" w:cs="Times New Roman"/>
                <w:sz w:val="24"/>
                <w:szCs w:val="24"/>
              </w:rPr>
            </w:pPr>
          </w:p>
        </w:tc>
        <w:tc>
          <w:tcPr>
            <w:tcW w:w="1484" w:type="dxa"/>
            <w:vAlign w:val="center"/>
          </w:tcPr>
          <w:p w14:paraId="60D52269">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基地行</w:t>
            </w:r>
          </w:p>
        </w:tc>
        <w:tc>
          <w:tcPr>
            <w:tcW w:w="2035" w:type="dxa"/>
            <w:vAlign w:val="center"/>
          </w:tcPr>
          <w:p w14:paraId="41DC740C">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w:t>
            </w:r>
          </w:p>
        </w:tc>
        <w:tc>
          <w:tcPr>
            <w:tcW w:w="1945" w:type="dxa"/>
            <w:vAlign w:val="center"/>
          </w:tcPr>
          <w:p w14:paraId="67D0C9B1">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资本知识普及 上市流程培训</w:t>
            </w:r>
          </w:p>
        </w:tc>
        <w:tc>
          <w:tcPr>
            <w:tcW w:w="2241" w:type="dxa"/>
            <w:vAlign w:val="center"/>
          </w:tcPr>
          <w:p w14:paraId="3A432C1D">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精准对接上市资源</w:t>
            </w:r>
          </w:p>
          <w:p w14:paraId="2F9C17AC">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解决企业上市问题</w:t>
            </w:r>
          </w:p>
        </w:tc>
      </w:tr>
      <w:tr w14:paraId="4209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69807C2E">
            <w:pPr>
              <w:spacing w:line="360" w:lineRule="exact"/>
              <w:jc w:val="center"/>
              <w:rPr>
                <w:rFonts w:hint="default" w:ascii="Times New Roman" w:hAnsi="Times New Roman" w:eastAsia="华文楷体" w:cs="Times New Roman"/>
                <w:sz w:val="24"/>
                <w:szCs w:val="24"/>
              </w:rPr>
            </w:pPr>
          </w:p>
        </w:tc>
        <w:tc>
          <w:tcPr>
            <w:tcW w:w="1484" w:type="dxa"/>
            <w:vAlign w:val="center"/>
          </w:tcPr>
          <w:p w14:paraId="5FA7C81C">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津心融</w:t>
            </w:r>
          </w:p>
        </w:tc>
        <w:tc>
          <w:tcPr>
            <w:tcW w:w="2035" w:type="dxa"/>
            <w:vAlign w:val="center"/>
          </w:tcPr>
          <w:p w14:paraId="73E4313F">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创业贷款</w:t>
            </w:r>
          </w:p>
          <w:p w14:paraId="125FAA52">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优惠信息对接</w:t>
            </w:r>
          </w:p>
        </w:tc>
        <w:tc>
          <w:tcPr>
            <w:tcW w:w="1945" w:type="dxa"/>
            <w:vAlign w:val="center"/>
          </w:tcPr>
          <w:p w14:paraId="52B657F0">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信用贷款</w:t>
            </w:r>
          </w:p>
          <w:p w14:paraId="39B89C17">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供应链金融</w:t>
            </w:r>
          </w:p>
          <w:p w14:paraId="1FD322CD">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融资租赁</w:t>
            </w:r>
          </w:p>
        </w:tc>
        <w:tc>
          <w:tcPr>
            <w:tcW w:w="2241" w:type="dxa"/>
            <w:vAlign w:val="center"/>
          </w:tcPr>
          <w:p w14:paraId="3EA96C10">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项目融资</w:t>
            </w:r>
          </w:p>
          <w:p w14:paraId="6119088E">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并购贷款</w:t>
            </w:r>
          </w:p>
          <w:p w14:paraId="59FA4938">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资产证券化等</w:t>
            </w:r>
          </w:p>
        </w:tc>
      </w:tr>
      <w:tr w14:paraId="0E58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7171EE6E">
            <w:pPr>
              <w:spacing w:line="360" w:lineRule="exact"/>
              <w:jc w:val="center"/>
              <w:rPr>
                <w:rFonts w:hint="default" w:ascii="Times New Roman" w:hAnsi="Times New Roman" w:eastAsia="华文楷体" w:cs="Times New Roman"/>
                <w:sz w:val="24"/>
                <w:szCs w:val="24"/>
              </w:rPr>
            </w:pPr>
          </w:p>
        </w:tc>
        <w:tc>
          <w:tcPr>
            <w:tcW w:w="1484" w:type="dxa"/>
            <w:vAlign w:val="center"/>
          </w:tcPr>
          <w:p w14:paraId="48EFDA6A">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海河之星</w:t>
            </w:r>
          </w:p>
        </w:tc>
        <w:tc>
          <w:tcPr>
            <w:tcW w:w="6221" w:type="dxa"/>
            <w:gridSpan w:val="3"/>
            <w:vAlign w:val="center"/>
          </w:tcPr>
          <w:p w14:paraId="5A8CF434">
            <w:pPr>
              <w:spacing w:line="380" w:lineRule="exact"/>
              <w:ind w:firstLine="480" w:firstLineChars="200"/>
              <w:jc w:val="left"/>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通过创赛路演活动，筛选最具投资价值及成长潜力的企业，展示企业风采，丰富企业融资渠道，做优私募基金综合服务，扩充天津拟上市企业后备梯队，夯实多层次资本市场“塔基”。</w:t>
            </w:r>
          </w:p>
        </w:tc>
      </w:tr>
      <w:tr w14:paraId="2968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03AE2293">
            <w:pPr>
              <w:spacing w:line="360" w:lineRule="exact"/>
              <w:jc w:val="center"/>
              <w:rPr>
                <w:rFonts w:hint="default" w:ascii="Times New Roman" w:hAnsi="Times New Roman" w:eastAsia="华文楷体" w:cs="Times New Roman"/>
                <w:sz w:val="24"/>
                <w:szCs w:val="24"/>
              </w:rPr>
            </w:pPr>
          </w:p>
        </w:tc>
        <w:tc>
          <w:tcPr>
            <w:tcW w:w="1484" w:type="dxa"/>
            <w:vAlign w:val="center"/>
          </w:tcPr>
          <w:p w14:paraId="685743B9">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政策通</w:t>
            </w:r>
          </w:p>
        </w:tc>
        <w:tc>
          <w:tcPr>
            <w:tcW w:w="6221" w:type="dxa"/>
            <w:gridSpan w:val="3"/>
            <w:shd w:val="clear" w:color="auto" w:fill="auto"/>
            <w:vAlign w:val="center"/>
          </w:tcPr>
          <w:p w14:paraId="1D6957E8">
            <w:pPr>
              <w:spacing w:line="380" w:lineRule="exact"/>
              <w:ind w:firstLine="480" w:firstLineChars="200"/>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企业可根据自身需要线上检索关键词获取相关适配政策。常态化组织线下政策解读活动，辅导企业充分用好政策。提高中小企业对相关政策的知晓度和使用率。</w:t>
            </w:r>
          </w:p>
        </w:tc>
      </w:tr>
      <w:tr w14:paraId="175B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65EBF3DB">
            <w:pPr>
              <w:spacing w:line="360" w:lineRule="exact"/>
              <w:jc w:val="center"/>
              <w:rPr>
                <w:rFonts w:hint="default" w:ascii="Times New Roman" w:hAnsi="Times New Roman" w:eastAsia="华文楷体" w:cs="Times New Roman"/>
                <w:sz w:val="24"/>
                <w:szCs w:val="24"/>
              </w:rPr>
            </w:pPr>
          </w:p>
        </w:tc>
        <w:tc>
          <w:tcPr>
            <w:tcW w:w="1484" w:type="dxa"/>
            <w:vAlign w:val="center"/>
          </w:tcPr>
          <w:p w14:paraId="4CB924BA">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产融通</w:t>
            </w:r>
          </w:p>
        </w:tc>
        <w:tc>
          <w:tcPr>
            <w:tcW w:w="2035" w:type="dxa"/>
            <w:shd w:val="clear" w:color="auto" w:fill="auto"/>
            <w:vAlign w:val="center"/>
          </w:tcPr>
          <w:p w14:paraId="72F74FDF">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龙头对接</w:t>
            </w:r>
          </w:p>
          <w:p w14:paraId="28385ECE">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产业基金合作</w:t>
            </w:r>
          </w:p>
        </w:tc>
        <w:tc>
          <w:tcPr>
            <w:tcW w:w="1945" w:type="dxa"/>
            <w:shd w:val="clear" w:color="auto" w:fill="auto"/>
            <w:vAlign w:val="center"/>
          </w:tcPr>
          <w:p w14:paraId="04C6F085">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产业资本对接</w:t>
            </w:r>
          </w:p>
          <w:p w14:paraId="24013ECD">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行业展会服务</w:t>
            </w:r>
          </w:p>
        </w:tc>
        <w:tc>
          <w:tcPr>
            <w:tcW w:w="2241" w:type="dxa"/>
            <w:shd w:val="clear" w:color="auto" w:fill="auto"/>
            <w:vAlign w:val="center"/>
          </w:tcPr>
          <w:p w14:paraId="1107BF1F">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上下游对接</w:t>
            </w:r>
          </w:p>
          <w:p w14:paraId="05505423">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境外专业展会服务</w:t>
            </w:r>
          </w:p>
        </w:tc>
      </w:tr>
      <w:tr w14:paraId="095D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restart"/>
            <w:vAlign w:val="center"/>
          </w:tcPr>
          <w:p w14:paraId="577BE13F">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普惠类</w:t>
            </w:r>
          </w:p>
        </w:tc>
        <w:tc>
          <w:tcPr>
            <w:tcW w:w="1484" w:type="dxa"/>
            <w:vAlign w:val="center"/>
          </w:tcPr>
          <w:p w14:paraId="79C3BC95">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全意托管</w:t>
            </w:r>
          </w:p>
        </w:tc>
        <w:tc>
          <w:tcPr>
            <w:tcW w:w="2035" w:type="dxa"/>
            <w:shd w:val="clear" w:color="auto" w:fill="auto"/>
            <w:vAlign w:val="center"/>
          </w:tcPr>
          <w:p w14:paraId="2AED5662">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股权登记知识普及和解读</w:t>
            </w:r>
          </w:p>
        </w:tc>
        <w:tc>
          <w:tcPr>
            <w:tcW w:w="4186" w:type="dxa"/>
            <w:gridSpan w:val="2"/>
            <w:shd w:val="clear" w:color="auto" w:fill="auto"/>
            <w:vAlign w:val="center"/>
          </w:tcPr>
          <w:p w14:paraId="11E3242E">
            <w:pPr>
              <w:spacing w:line="38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股权确权登记、股东名册管理、股权证明、股权转让、股权质押、网络投票、权益分派、信息披露、线上确权</w:t>
            </w:r>
          </w:p>
        </w:tc>
      </w:tr>
      <w:tr w14:paraId="13E4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5EF77CC7">
            <w:pPr>
              <w:spacing w:line="360" w:lineRule="exact"/>
              <w:jc w:val="center"/>
              <w:rPr>
                <w:rFonts w:hint="default" w:ascii="Times New Roman" w:hAnsi="Times New Roman" w:eastAsia="华文楷体" w:cs="Times New Roman"/>
                <w:sz w:val="24"/>
                <w:szCs w:val="24"/>
              </w:rPr>
            </w:pPr>
          </w:p>
        </w:tc>
        <w:tc>
          <w:tcPr>
            <w:tcW w:w="1484" w:type="dxa"/>
            <w:vAlign w:val="center"/>
          </w:tcPr>
          <w:p w14:paraId="7467809C">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津慧估</w:t>
            </w:r>
          </w:p>
        </w:tc>
        <w:tc>
          <w:tcPr>
            <w:tcW w:w="6221" w:type="dxa"/>
            <w:gridSpan w:val="3"/>
            <w:vAlign w:val="center"/>
          </w:tcPr>
          <w:p w14:paraId="6D538166">
            <w:pPr>
              <w:spacing w:line="380" w:lineRule="exact"/>
              <w:ind w:firstLine="480" w:firstLineChars="200"/>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通过大数据、人工智能、云计算和区块链等前沿技术的融合与应用，打造领先的非上市公司股权和数据价值生态系统，为企业制作估值报告。</w:t>
            </w:r>
          </w:p>
        </w:tc>
      </w:tr>
      <w:tr w14:paraId="6F89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21CBE2FE">
            <w:pPr>
              <w:spacing w:line="360" w:lineRule="exact"/>
              <w:jc w:val="center"/>
              <w:rPr>
                <w:rFonts w:hint="default" w:ascii="Times New Roman" w:hAnsi="Times New Roman" w:eastAsia="华文楷体" w:cs="Times New Roman"/>
                <w:sz w:val="24"/>
                <w:szCs w:val="24"/>
              </w:rPr>
            </w:pPr>
          </w:p>
        </w:tc>
        <w:tc>
          <w:tcPr>
            <w:tcW w:w="1484" w:type="dxa"/>
            <w:vAlign w:val="center"/>
          </w:tcPr>
          <w:p w14:paraId="0CC365BD">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财税通</w:t>
            </w:r>
          </w:p>
        </w:tc>
        <w:tc>
          <w:tcPr>
            <w:tcW w:w="2035" w:type="dxa"/>
            <w:shd w:val="clear" w:color="auto" w:fill="auto"/>
            <w:vAlign w:val="center"/>
          </w:tcPr>
          <w:p w14:paraId="00413090">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基础财税服务</w:t>
            </w:r>
          </w:p>
          <w:p w14:paraId="49935869">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账务处理</w:t>
            </w:r>
          </w:p>
          <w:p w14:paraId="2B747CFA">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纳税申报</w:t>
            </w:r>
          </w:p>
          <w:p w14:paraId="6A5D864F">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税收政策匹配</w:t>
            </w:r>
          </w:p>
        </w:tc>
        <w:tc>
          <w:tcPr>
            <w:tcW w:w="1945" w:type="dxa"/>
            <w:shd w:val="clear" w:color="auto" w:fill="auto"/>
            <w:vAlign w:val="center"/>
          </w:tcPr>
          <w:p w14:paraId="71EE03F4">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财务分析</w:t>
            </w:r>
          </w:p>
          <w:p w14:paraId="4A7E8570">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成本控制</w:t>
            </w:r>
          </w:p>
          <w:p w14:paraId="7A769E55">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预算管理</w:t>
            </w:r>
          </w:p>
        </w:tc>
        <w:tc>
          <w:tcPr>
            <w:tcW w:w="2241" w:type="dxa"/>
            <w:shd w:val="clear" w:color="auto" w:fill="auto"/>
            <w:vAlign w:val="center"/>
          </w:tcPr>
          <w:p w14:paraId="5B5F4D3F">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税务合规性检查</w:t>
            </w:r>
          </w:p>
          <w:p w14:paraId="7AC0FF9A">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风险管理</w:t>
            </w:r>
          </w:p>
          <w:p w14:paraId="6BCC83DF">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内部控制评估</w:t>
            </w:r>
          </w:p>
        </w:tc>
      </w:tr>
      <w:tr w14:paraId="60F0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340E541C">
            <w:pPr>
              <w:spacing w:line="360" w:lineRule="exact"/>
              <w:jc w:val="center"/>
              <w:rPr>
                <w:rFonts w:hint="default" w:ascii="Times New Roman" w:hAnsi="Times New Roman" w:eastAsia="华文楷体" w:cs="Times New Roman"/>
                <w:sz w:val="24"/>
                <w:szCs w:val="24"/>
              </w:rPr>
            </w:pPr>
          </w:p>
        </w:tc>
        <w:tc>
          <w:tcPr>
            <w:tcW w:w="1484" w:type="dxa"/>
            <w:vAlign w:val="center"/>
          </w:tcPr>
          <w:p w14:paraId="5D85D54F">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董秘实训营</w:t>
            </w:r>
          </w:p>
        </w:tc>
        <w:tc>
          <w:tcPr>
            <w:tcW w:w="2035" w:type="dxa"/>
            <w:vAlign w:val="center"/>
          </w:tcPr>
          <w:p w14:paraId="0066D320">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 xml:space="preserve">—— </w:t>
            </w:r>
          </w:p>
        </w:tc>
        <w:tc>
          <w:tcPr>
            <w:tcW w:w="4186" w:type="dxa"/>
            <w:gridSpan w:val="2"/>
            <w:vAlign w:val="center"/>
          </w:tcPr>
          <w:p w14:paraId="48E5BD78">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通过“知识学习+案例分析+专题研讨+俱乐部”的模式，对董秘岗位所需必备技能全面系统授课，构建董秘知识框架，提高实操技能，培养专业董秘人才。</w:t>
            </w:r>
          </w:p>
        </w:tc>
      </w:tr>
      <w:tr w14:paraId="1B10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0D06CB3C">
            <w:pPr>
              <w:spacing w:line="360" w:lineRule="exact"/>
              <w:jc w:val="center"/>
              <w:rPr>
                <w:rFonts w:hint="default" w:ascii="Times New Roman" w:hAnsi="Times New Roman" w:eastAsia="华文楷体" w:cs="Times New Roman"/>
                <w:sz w:val="24"/>
                <w:szCs w:val="24"/>
              </w:rPr>
            </w:pPr>
          </w:p>
        </w:tc>
        <w:tc>
          <w:tcPr>
            <w:tcW w:w="1484" w:type="dxa"/>
            <w:vAlign w:val="center"/>
          </w:tcPr>
          <w:p w14:paraId="165D3C92">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深度游</w:t>
            </w:r>
          </w:p>
        </w:tc>
        <w:tc>
          <w:tcPr>
            <w:tcW w:w="6221" w:type="dxa"/>
            <w:gridSpan w:val="3"/>
            <w:vAlign w:val="center"/>
          </w:tcPr>
          <w:p w14:paraId="6676A66A">
            <w:pPr>
              <w:spacing w:line="360" w:lineRule="exact"/>
              <w:ind w:firstLine="480" w:firstLineChars="200"/>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为企业高管、创业者、资本市场专业人士等提供深入了解名企经营模式和管理经验的机会，通过实地参观和高管交流，获取企业发展经验，拓宽业务视野，建立合作联系，增强参与者对企业文化和市场趋势的理解，提升战略管理思维能力。</w:t>
            </w:r>
          </w:p>
        </w:tc>
      </w:tr>
      <w:tr w14:paraId="12EA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2D1E1437">
            <w:pPr>
              <w:spacing w:line="360" w:lineRule="exact"/>
              <w:jc w:val="center"/>
              <w:rPr>
                <w:rFonts w:hint="default" w:ascii="Times New Roman" w:hAnsi="Times New Roman" w:eastAsia="华文楷体" w:cs="Times New Roman"/>
                <w:sz w:val="24"/>
                <w:szCs w:val="24"/>
              </w:rPr>
            </w:pPr>
          </w:p>
        </w:tc>
        <w:tc>
          <w:tcPr>
            <w:tcW w:w="1484" w:type="dxa"/>
            <w:vAlign w:val="center"/>
          </w:tcPr>
          <w:p w14:paraId="642A2912">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海拓通</w:t>
            </w:r>
          </w:p>
        </w:tc>
        <w:tc>
          <w:tcPr>
            <w:tcW w:w="2035" w:type="dxa"/>
            <w:shd w:val="clear" w:color="auto" w:fill="auto"/>
            <w:vAlign w:val="center"/>
          </w:tcPr>
          <w:p w14:paraId="14D562AA">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评判了解目标市场环境与潜在客户需求</w:t>
            </w:r>
          </w:p>
        </w:tc>
        <w:tc>
          <w:tcPr>
            <w:tcW w:w="1945" w:type="dxa"/>
            <w:shd w:val="clear" w:color="auto" w:fill="auto"/>
            <w:vAlign w:val="center"/>
          </w:tcPr>
          <w:p w14:paraId="45524C50">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帮助企业建立海外品牌形象</w:t>
            </w:r>
          </w:p>
        </w:tc>
        <w:tc>
          <w:tcPr>
            <w:tcW w:w="2241" w:type="dxa"/>
            <w:shd w:val="clear" w:color="auto" w:fill="auto"/>
            <w:vAlign w:val="center"/>
          </w:tcPr>
          <w:p w14:paraId="588E7C92">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海外市场法律法规、税务、知识产权等领域咨询</w:t>
            </w:r>
          </w:p>
          <w:p w14:paraId="582FCB8E">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拓展海外渠道</w:t>
            </w:r>
          </w:p>
        </w:tc>
      </w:tr>
      <w:tr w14:paraId="5A8E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restart"/>
            <w:vAlign w:val="center"/>
          </w:tcPr>
          <w:p w14:paraId="77678F16">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专业类</w:t>
            </w:r>
          </w:p>
        </w:tc>
        <w:tc>
          <w:tcPr>
            <w:tcW w:w="1484" w:type="dxa"/>
            <w:vAlign w:val="center"/>
          </w:tcPr>
          <w:p w14:paraId="3982BF00">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债融通</w:t>
            </w:r>
          </w:p>
        </w:tc>
        <w:tc>
          <w:tcPr>
            <w:tcW w:w="2035" w:type="dxa"/>
            <w:shd w:val="clear" w:color="auto" w:fill="auto"/>
            <w:vAlign w:val="center"/>
          </w:tcPr>
          <w:p w14:paraId="22D79069">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 xml:space="preserve"> ——</w:t>
            </w:r>
          </w:p>
        </w:tc>
        <w:tc>
          <w:tcPr>
            <w:tcW w:w="1945" w:type="dxa"/>
            <w:shd w:val="clear" w:color="auto" w:fill="auto"/>
            <w:vAlign w:val="center"/>
          </w:tcPr>
          <w:p w14:paraId="1ACB1971">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股权质押融资</w:t>
            </w:r>
          </w:p>
          <w:p w14:paraId="158ED295">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知识产权融资</w:t>
            </w:r>
          </w:p>
        </w:tc>
        <w:tc>
          <w:tcPr>
            <w:tcW w:w="2241" w:type="dxa"/>
            <w:shd w:val="clear" w:color="auto" w:fill="auto"/>
            <w:vAlign w:val="center"/>
          </w:tcPr>
          <w:p w14:paraId="4F1A7A20">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科创企业可转债</w:t>
            </w:r>
          </w:p>
          <w:p w14:paraId="094AC0E1">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专精特新可转债</w:t>
            </w:r>
          </w:p>
          <w:p w14:paraId="46F04B41">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知识产权ABS</w:t>
            </w:r>
          </w:p>
        </w:tc>
      </w:tr>
      <w:tr w14:paraId="15A6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05" w:type="dxa"/>
            <w:vMerge w:val="continue"/>
            <w:vAlign w:val="center"/>
          </w:tcPr>
          <w:p w14:paraId="15269938">
            <w:pPr>
              <w:spacing w:line="360" w:lineRule="exact"/>
              <w:jc w:val="center"/>
              <w:rPr>
                <w:rFonts w:hint="default" w:ascii="Times New Roman" w:hAnsi="Times New Roman" w:eastAsia="华文楷体" w:cs="Times New Roman"/>
                <w:sz w:val="24"/>
                <w:szCs w:val="24"/>
              </w:rPr>
            </w:pPr>
          </w:p>
        </w:tc>
        <w:tc>
          <w:tcPr>
            <w:tcW w:w="1484" w:type="dxa"/>
            <w:vAlign w:val="center"/>
          </w:tcPr>
          <w:p w14:paraId="742F3FEB">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股易融</w:t>
            </w:r>
          </w:p>
        </w:tc>
        <w:tc>
          <w:tcPr>
            <w:tcW w:w="2035" w:type="dxa"/>
            <w:shd w:val="clear" w:color="auto" w:fill="auto"/>
            <w:vAlign w:val="center"/>
          </w:tcPr>
          <w:p w14:paraId="4A11A828">
            <w:pPr>
              <w:spacing w:line="360" w:lineRule="exact"/>
              <w:jc w:val="center"/>
              <w:rPr>
                <w:rFonts w:hint="default" w:ascii="Times New Roman" w:hAnsi="Times New Roman" w:eastAsia="华文楷体" w:cs="Times New Roman"/>
                <w:sz w:val="24"/>
                <w:szCs w:val="24"/>
              </w:rPr>
            </w:pPr>
          </w:p>
          <w:p w14:paraId="7EC61C44">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商业计划书</w:t>
            </w:r>
          </w:p>
          <w:p w14:paraId="47B4116B">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创赛辅导</w:t>
            </w:r>
          </w:p>
          <w:p w14:paraId="7AA9F4A9">
            <w:pPr>
              <w:spacing w:line="360" w:lineRule="exact"/>
              <w:jc w:val="center"/>
              <w:rPr>
                <w:rFonts w:hint="default" w:ascii="Times New Roman" w:hAnsi="Times New Roman" w:eastAsia="华文楷体" w:cs="Times New Roman"/>
                <w:sz w:val="24"/>
                <w:szCs w:val="24"/>
              </w:rPr>
            </w:pPr>
          </w:p>
        </w:tc>
        <w:tc>
          <w:tcPr>
            <w:tcW w:w="1945" w:type="dxa"/>
            <w:shd w:val="clear" w:color="auto" w:fill="auto"/>
            <w:vAlign w:val="center"/>
          </w:tcPr>
          <w:p w14:paraId="04B3CBC5">
            <w:pPr>
              <w:spacing w:line="360" w:lineRule="exact"/>
              <w:jc w:val="center"/>
              <w:rPr>
                <w:rFonts w:hint="default" w:ascii="Times New Roman" w:hAnsi="Times New Roman" w:eastAsia="华文楷体" w:cs="Times New Roman"/>
                <w:sz w:val="24"/>
                <w:szCs w:val="24"/>
              </w:rPr>
            </w:pPr>
          </w:p>
          <w:p w14:paraId="6683CE07">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股权融资对接</w:t>
            </w:r>
          </w:p>
          <w:p w14:paraId="60569436">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路演技巧辅导</w:t>
            </w:r>
          </w:p>
          <w:p w14:paraId="0C43B249">
            <w:pPr>
              <w:spacing w:line="360" w:lineRule="exact"/>
              <w:jc w:val="center"/>
              <w:rPr>
                <w:rFonts w:hint="default" w:ascii="Times New Roman" w:hAnsi="Times New Roman" w:eastAsia="华文楷体" w:cs="Times New Roman"/>
                <w:sz w:val="24"/>
                <w:szCs w:val="24"/>
              </w:rPr>
            </w:pPr>
          </w:p>
        </w:tc>
        <w:tc>
          <w:tcPr>
            <w:tcW w:w="2241" w:type="dxa"/>
            <w:shd w:val="clear" w:color="auto" w:fill="auto"/>
            <w:vAlign w:val="center"/>
          </w:tcPr>
          <w:p w14:paraId="65561B2A">
            <w:pPr>
              <w:spacing w:line="360" w:lineRule="exact"/>
              <w:ind w:firstLine="240" w:firstLineChars="100"/>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战略投资者对接</w:t>
            </w:r>
          </w:p>
          <w:p w14:paraId="4F9C057D">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全国路演中心路演</w:t>
            </w:r>
          </w:p>
        </w:tc>
      </w:tr>
      <w:tr w14:paraId="18A9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3001A97D">
            <w:pPr>
              <w:spacing w:line="360" w:lineRule="exact"/>
              <w:jc w:val="center"/>
              <w:rPr>
                <w:rFonts w:hint="default" w:ascii="Times New Roman" w:hAnsi="Times New Roman" w:eastAsia="华文楷体" w:cs="Times New Roman"/>
                <w:sz w:val="24"/>
                <w:szCs w:val="24"/>
              </w:rPr>
            </w:pPr>
          </w:p>
        </w:tc>
        <w:tc>
          <w:tcPr>
            <w:tcW w:w="1484" w:type="dxa"/>
            <w:vAlign w:val="center"/>
          </w:tcPr>
          <w:p w14:paraId="2C2486F0">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全心激励</w:t>
            </w:r>
          </w:p>
        </w:tc>
        <w:tc>
          <w:tcPr>
            <w:tcW w:w="2035" w:type="dxa"/>
            <w:vAlign w:val="center"/>
          </w:tcPr>
          <w:p w14:paraId="47A8FAFB">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合伙人对接</w:t>
            </w:r>
          </w:p>
        </w:tc>
        <w:tc>
          <w:tcPr>
            <w:tcW w:w="1945" w:type="dxa"/>
            <w:vAlign w:val="center"/>
          </w:tcPr>
          <w:p w14:paraId="166285AB">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股权架构设计</w:t>
            </w:r>
          </w:p>
          <w:p w14:paraId="7782A3D9">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员工持股计划</w:t>
            </w:r>
          </w:p>
        </w:tc>
        <w:tc>
          <w:tcPr>
            <w:tcW w:w="2241" w:type="dxa"/>
            <w:vAlign w:val="center"/>
          </w:tcPr>
          <w:p w14:paraId="74ACE680">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股权激励方案</w:t>
            </w:r>
          </w:p>
          <w:p w14:paraId="4EF16379">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股权激励融资</w:t>
            </w:r>
          </w:p>
        </w:tc>
      </w:tr>
      <w:tr w14:paraId="6F22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vAlign w:val="center"/>
          </w:tcPr>
          <w:p w14:paraId="1FC13C47">
            <w:pPr>
              <w:spacing w:line="360" w:lineRule="exact"/>
              <w:jc w:val="center"/>
              <w:rPr>
                <w:rFonts w:hint="default" w:ascii="Times New Roman" w:hAnsi="Times New Roman" w:eastAsia="华文楷体" w:cs="Times New Roman"/>
                <w:sz w:val="24"/>
                <w:szCs w:val="24"/>
              </w:rPr>
            </w:pPr>
          </w:p>
        </w:tc>
        <w:tc>
          <w:tcPr>
            <w:tcW w:w="1484" w:type="dxa"/>
            <w:vAlign w:val="center"/>
          </w:tcPr>
          <w:p w14:paraId="29391556">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上市通</w:t>
            </w:r>
          </w:p>
        </w:tc>
        <w:tc>
          <w:tcPr>
            <w:tcW w:w="2035" w:type="dxa"/>
            <w:shd w:val="clear" w:color="auto" w:fill="auto"/>
            <w:vAlign w:val="center"/>
          </w:tcPr>
          <w:p w14:paraId="584551C4">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上市能力测评</w:t>
            </w:r>
          </w:p>
        </w:tc>
        <w:tc>
          <w:tcPr>
            <w:tcW w:w="1945" w:type="dxa"/>
            <w:shd w:val="clear" w:color="auto" w:fill="auto"/>
            <w:vAlign w:val="center"/>
          </w:tcPr>
          <w:p w14:paraId="1E606D6A">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上市诊断及答疑</w:t>
            </w:r>
          </w:p>
          <w:p w14:paraId="49ACF77B">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上市可行性分析</w:t>
            </w:r>
          </w:p>
          <w:p w14:paraId="31F33FE2">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合规动态跟踪</w:t>
            </w:r>
          </w:p>
        </w:tc>
        <w:tc>
          <w:tcPr>
            <w:tcW w:w="2241" w:type="dxa"/>
            <w:shd w:val="clear" w:color="auto" w:fill="auto"/>
            <w:vAlign w:val="center"/>
          </w:tcPr>
          <w:p w14:paraId="5B7F9889">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上市路径规划</w:t>
            </w:r>
          </w:p>
          <w:p w14:paraId="5FA77A99">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中介机构遴选</w:t>
            </w:r>
          </w:p>
          <w:p w14:paraId="03EA6CEB">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股份制改造</w:t>
            </w:r>
          </w:p>
          <w:p w14:paraId="536626FA">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新三板绿色通道</w:t>
            </w:r>
          </w:p>
          <w:p w14:paraId="10207EE6">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新三板公示审核</w:t>
            </w:r>
          </w:p>
        </w:tc>
      </w:tr>
      <w:tr w14:paraId="7624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105" w:type="dxa"/>
            <w:vMerge w:val="continue"/>
            <w:vAlign w:val="center"/>
          </w:tcPr>
          <w:p w14:paraId="4906F1F5">
            <w:pPr>
              <w:spacing w:line="360" w:lineRule="exact"/>
              <w:jc w:val="center"/>
              <w:rPr>
                <w:rFonts w:hint="default" w:ascii="Times New Roman" w:hAnsi="Times New Roman" w:eastAsia="华文楷体" w:cs="Times New Roman"/>
                <w:sz w:val="24"/>
                <w:szCs w:val="24"/>
              </w:rPr>
            </w:pPr>
          </w:p>
        </w:tc>
        <w:tc>
          <w:tcPr>
            <w:tcW w:w="1484" w:type="dxa"/>
            <w:vAlign w:val="center"/>
          </w:tcPr>
          <w:p w14:paraId="08ABEAE8">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并购通</w:t>
            </w:r>
          </w:p>
        </w:tc>
        <w:tc>
          <w:tcPr>
            <w:tcW w:w="2035" w:type="dxa"/>
            <w:vAlign w:val="center"/>
          </w:tcPr>
          <w:p w14:paraId="33971E36">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并购知识培训</w:t>
            </w:r>
          </w:p>
          <w:p w14:paraId="64DFAF9F">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并购行业沙龙</w:t>
            </w:r>
          </w:p>
        </w:tc>
        <w:tc>
          <w:tcPr>
            <w:tcW w:w="1945" w:type="dxa"/>
            <w:vAlign w:val="center"/>
          </w:tcPr>
          <w:p w14:paraId="55AFB5C6">
            <w:pPr>
              <w:spacing w:line="360" w:lineRule="exact"/>
              <w:jc w:val="center"/>
              <w:rPr>
                <w:rFonts w:hint="default" w:ascii="Times New Roman" w:hAnsi="Times New Roman" w:eastAsia="华文楷体" w:cs="Times New Roman"/>
                <w:sz w:val="24"/>
                <w:szCs w:val="24"/>
              </w:rPr>
            </w:pPr>
          </w:p>
          <w:p w14:paraId="58877264">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产业链对接</w:t>
            </w:r>
          </w:p>
          <w:p w14:paraId="7FB3522F">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FA配套服务</w:t>
            </w:r>
          </w:p>
          <w:p w14:paraId="2598006B">
            <w:pPr>
              <w:spacing w:line="360" w:lineRule="exact"/>
              <w:jc w:val="center"/>
              <w:rPr>
                <w:rFonts w:hint="default" w:ascii="Times New Roman" w:hAnsi="Times New Roman" w:eastAsia="华文楷体" w:cs="Times New Roman"/>
                <w:sz w:val="24"/>
                <w:szCs w:val="24"/>
              </w:rPr>
            </w:pPr>
          </w:p>
        </w:tc>
        <w:tc>
          <w:tcPr>
            <w:tcW w:w="2241" w:type="dxa"/>
            <w:vAlign w:val="center"/>
          </w:tcPr>
          <w:p w14:paraId="446EFE33">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上市公司对接    交易结构设计</w:t>
            </w:r>
          </w:p>
          <w:p w14:paraId="51CD7FE4">
            <w:pPr>
              <w:spacing w:line="360" w:lineRule="exact"/>
              <w:jc w:val="center"/>
              <w:rPr>
                <w:rFonts w:hint="default" w:ascii="Times New Roman" w:hAnsi="Times New Roman" w:eastAsia="华文楷体" w:cs="Times New Roman"/>
                <w:sz w:val="24"/>
                <w:szCs w:val="24"/>
              </w:rPr>
            </w:pPr>
            <w:r>
              <w:rPr>
                <w:rFonts w:hint="default" w:ascii="Times New Roman" w:hAnsi="Times New Roman" w:eastAsia="华文楷体" w:cs="Times New Roman"/>
                <w:sz w:val="24"/>
                <w:szCs w:val="24"/>
              </w:rPr>
              <w:t>谈判技巧辅导</w:t>
            </w:r>
          </w:p>
        </w:tc>
      </w:tr>
    </w:tbl>
    <w:p w14:paraId="654F5304">
      <w:pPr>
        <w:rPr>
          <w:rFonts w:hint="default" w:ascii="Times New Roman" w:hAnsi="Times New Roman" w:eastAsia="黑体" w:cs="Times New Roman"/>
          <w:b/>
          <w:bCs/>
          <w:szCs w:val="32"/>
        </w:rPr>
        <w:sectPr>
          <w:headerReference r:id="rId6" w:type="default"/>
          <w:pgSz w:w="11906" w:h="16838"/>
          <w:pgMar w:top="2098" w:right="1474" w:bottom="1984" w:left="1588" w:header="850" w:footer="992" w:gutter="0"/>
          <w:pgNumType w:fmt="numberInDash"/>
          <w:cols w:space="425" w:num="1"/>
          <w:docGrid w:type="lines" w:linePitch="312" w:charSpace="0"/>
        </w:sectPr>
      </w:pPr>
    </w:p>
    <w:p w14:paraId="3C566646">
      <w:pPr>
        <w:spacing w:line="360" w:lineRule="auto"/>
        <w:jc w:val="left"/>
        <w:rPr>
          <w:rFonts w:hint="default" w:ascii="Times New Roman" w:hAnsi="Times New Roman" w:eastAsia="黑体" w:cs="Times New Roman"/>
          <w:szCs w:val="32"/>
        </w:rPr>
      </w:pPr>
      <w:r>
        <w:rPr>
          <w:rFonts w:hint="default" w:ascii="Times New Roman" w:hAnsi="Times New Roman" w:eastAsia="黑体" w:cs="Times New Roman"/>
          <w:szCs w:val="32"/>
        </w:rPr>
        <w:t>附件5</w:t>
      </w:r>
    </w:p>
    <w:p w14:paraId="44F7F3CB">
      <w:pPr>
        <w:spacing w:before="157" w:beforeLines="50"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天津滨海柜台交易市</w:t>
      </w:r>
      <w:r>
        <w:rPr>
          <w:rFonts w:hint="eastAsia" w:ascii="方正小标宋简体" w:hAnsi="方正小标宋简体" w:eastAsia="方正小标宋简体" w:cs="方正小标宋简体"/>
          <w:sz w:val="44"/>
          <w:szCs w:val="44"/>
        </w:rPr>
        <w:t>场“专精特新”专</w:t>
      </w:r>
      <w:r>
        <w:rPr>
          <w:rFonts w:hint="default" w:ascii="Times New Roman" w:hAnsi="Times New Roman" w:eastAsia="方正小标宋简体" w:cs="Times New Roman"/>
          <w:sz w:val="44"/>
          <w:szCs w:val="44"/>
        </w:rPr>
        <w:t>板</w:t>
      </w:r>
    </w:p>
    <w:p w14:paraId="5E182A51">
      <w:pPr>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服务承诺书</w:t>
      </w:r>
    </w:p>
    <w:p w14:paraId="7C311CAC">
      <w:pPr>
        <w:spacing w:line="500" w:lineRule="exact"/>
        <w:rPr>
          <w:rFonts w:ascii="Times New Roman" w:hAnsi="Times New Roman" w:cs="Times New Roman"/>
          <w:sz w:val="30"/>
          <w:szCs w:val="30"/>
        </w:rPr>
      </w:pPr>
      <w:r>
        <w:rPr>
          <w:rFonts w:hint="eastAsia" w:ascii="Times New Roman" w:hAnsi="Times New Roman" w:cs="Times New Roman"/>
          <w:sz w:val="30"/>
          <w:szCs w:val="30"/>
        </w:rPr>
        <w:t>尊敬的</w:t>
      </w:r>
      <w:r>
        <w:rPr>
          <w:rFonts w:hint="eastAsia" w:ascii="Times New Roman" w:hAnsi="Times New Roman" w:cs="Times New Roman"/>
          <w:sz w:val="30"/>
          <w:szCs w:val="30"/>
          <w:u w:val="single"/>
        </w:rPr>
        <w:t xml:space="preserve">                       </w:t>
      </w:r>
      <w:r>
        <w:rPr>
          <w:rFonts w:hint="eastAsia" w:ascii="Times New Roman" w:hAnsi="Times New Roman" w:cs="Times New Roman"/>
          <w:sz w:val="30"/>
          <w:szCs w:val="30"/>
        </w:rPr>
        <w:t>：</w:t>
      </w:r>
    </w:p>
    <w:p w14:paraId="2EBFDD8E">
      <w:pPr>
        <w:spacing w:line="500" w:lineRule="exact"/>
        <w:ind w:firstLine="600" w:firstLineChars="200"/>
        <w:rPr>
          <w:rFonts w:ascii="Times New Roman" w:hAnsi="Times New Roman" w:cs="Times New Roman"/>
          <w:sz w:val="30"/>
          <w:szCs w:val="30"/>
        </w:rPr>
      </w:pPr>
      <w:r>
        <w:rPr>
          <w:rFonts w:hint="eastAsia" w:ascii="Times New Roman" w:hAnsi="Times New Roman" w:cs="Times New Roman"/>
          <w:sz w:val="30"/>
          <w:szCs w:val="30"/>
        </w:rPr>
        <w:t>在您选择天津滨海柜台交易市场股份公司（简称：天津OTC）“专精特新”专板服务之际，我们深感荣幸，并希望通过本承诺书向您明确我们提供的服务标准和承诺。</w:t>
      </w:r>
    </w:p>
    <w:p w14:paraId="01B275F2">
      <w:pPr>
        <w:spacing w:line="5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一、服务宗旨</w:t>
      </w:r>
    </w:p>
    <w:p w14:paraId="335227DD">
      <w:pPr>
        <w:spacing w:line="500" w:lineRule="exact"/>
        <w:ind w:firstLine="600" w:firstLineChars="200"/>
        <w:rPr>
          <w:rFonts w:ascii="Times New Roman" w:hAnsi="Times New Roman" w:cs="Times New Roman"/>
          <w:sz w:val="30"/>
          <w:szCs w:val="30"/>
        </w:rPr>
      </w:pPr>
      <w:r>
        <w:rPr>
          <w:rFonts w:hint="eastAsia" w:ascii="Times New Roman" w:hAnsi="Times New Roman" w:cs="Times New Roman"/>
          <w:sz w:val="30"/>
          <w:szCs w:val="30"/>
        </w:rPr>
        <w:t>我们承诺以客户利益为核心，提供专业、高效、透明的“融资、融智、融资源”一站式资本市场综合服务。</w:t>
      </w:r>
    </w:p>
    <w:p w14:paraId="55650411">
      <w:pPr>
        <w:spacing w:line="5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二、合规服务</w:t>
      </w:r>
    </w:p>
    <w:p w14:paraId="1F814F85">
      <w:pPr>
        <w:spacing w:line="500" w:lineRule="exact"/>
        <w:ind w:firstLine="600" w:firstLineChars="200"/>
        <w:rPr>
          <w:rFonts w:ascii="Times New Roman" w:hAnsi="Times New Roman" w:cs="Times New Roman"/>
          <w:sz w:val="30"/>
          <w:szCs w:val="30"/>
        </w:rPr>
      </w:pPr>
      <w:r>
        <w:rPr>
          <w:rFonts w:hint="eastAsia" w:ascii="Times New Roman" w:hAnsi="Times New Roman" w:cs="Times New Roman"/>
          <w:sz w:val="30"/>
          <w:szCs w:val="30"/>
        </w:rPr>
        <w:t>我们严格遵守国家法律法规和行业规范，保证所有服务和操作的合法合规性，承诺维护贵企业的合法权益。</w:t>
      </w:r>
    </w:p>
    <w:p w14:paraId="5956984C">
      <w:pPr>
        <w:spacing w:line="5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三、服务质量</w:t>
      </w:r>
    </w:p>
    <w:p w14:paraId="0942CE14">
      <w:pPr>
        <w:spacing w:line="500" w:lineRule="exact"/>
        <w:ind w:firstLine="600" w:firstLineChars="200"/>
        <w:rPr>
          <w:rFonts w:hint="eastAsia" w:ascii="Times New Roman" w:hAnsi="Times New Roman" w:cs="Times New Roman"/>
          <w:sz w:val="30"/>
          <w:szCs w:val="30"/>
        </w:rPr>
      </w:pPr>
      <w:r>
        <w:rPr>
          <w:rFonts w:hint="eastAsia" w:ascii="Times New Roman" w:hAnsi="Times New Roman" w:cs="Times New Roman"/>
          <w:sz w:val="30"/>
          <w:szCs w:val="30"/>
        </w:rPr>
        <w:t>我们保证提供高质量的服务，包括但不限于企业融资、上市、知识产权、法律、财税、人力资源、市场推广、咨询管理、政策对接等专板服务内容，同时将持续优化服务流程和提升服务质量，以满足贵企业的服务需求。如对我们的服务有任何意见或建议，请及时反馈给我们。我们对贵企业的建议或意见将给予高度重视，并及时向贵企业反馈结果。</w:t>
      </w:r>
    </w:p>
    <w:p w14:paraId="12853744">
      <w:pPr>
        <w:spacing w:line="500" w:lineRule="exact"/>
        <w:ind w:firstLine="600" w:firstLineChars="200"/>
        <w:rPr>
          <w:rFonts w:hint="eastAsia" w:ascii="Times New Roman" w:hAnsi="Times New Roman" w:cs="Times New Roman"/>
          <w:sz w:val="30"/>
          <w:szCs w:val="30"/>
        </w:rPr>
      </w:pPr>
      <w:r>
        <w:rPr>
          <w:rFonts w:hint="eastAsia" w:ascii="Times New Roman" w:hAnsi="Times New Roman" w:cs="Times New Roman"/>
          <w:sz w:val="30"/>
          <w:szCs w:val="30"/>
        </w:rPr>
        <w:t>我们期待与您的合作，并承诺将全力以赴为贵企业借助资本市场实现高质量发展贡献力量。</w:t>
      </w:r>
    </w:p>
    <w:p w14:paraId="6AB4307A">
      <w:pPr>
        <w:spacing w:before="466" w:beforeLines="80" w:line="500" w:lineRule="exact"/>
        <w:jc w:val="center"/>
        <w:rPr>
          <w:rFonts w:ascii="Times New Roman" w:hAnsi="Times New Roman" w:cs="Times New Roman"/>
          <w:sz w:val="30"/>
          <w:szCs w:val="30"/>
        </w:rPr>
      </w:pPr>
      <w:r>
        <w:rPr>
          <w:rFonts w:hint="eastAsia" w:ascii="Times New Roman" w:hAnsi="Times New Roman" w:cs="Times New Roman"/>
          <w:sz w:val="30"/>
          <w:szCs w:val="30"/>
          <w:lang w:val="en-US" w:eastAsia="zh-CN"/>
        </w:rPr>
        <w:t xml:space="preserve">             </w:t>
      </w:r>
      <w:r>
        <w:rPr>
          <w:rFonts w:hint="eastAsia" w:ascii="Times New Roman" w:hAnsi="Times New Roman" w:cs="Times New Roman"/>
          <w:sz w:val="30"/>
          <w:szCs w:val="30"/>
        </w:rPr>
        <w:t>承诺人：天津滨海柜台交易市场股份公司</w:t>
      </w:r>
    </w:p>
    <w:p w14:paraId="4BD31079">
      <w:pPr>
        <w:spacing w:line="500" w:lineRule="exact"/>
        <w:jc w:val="center"/>
        <w:rPr>
          <w:rFonts w:hint="default" w:ascii="Times New Roman" w:hAnsi="Times New Roman" w:eastAsia="方正小标宋简体" w:cs="Times New Roman"/>
          <w:sz w:val="44"/>
          <w:szCs w:val="44"/>
        </w:rPr>
      </w:pPr>
      <w:r>
        <w:rPr>
          <w:rFonts w:hint="eastAsia" w:ascii="Times New Roman" w:hAnsi="Times New Roman" w:cs="Times New Roman"/>
          <w:sz w:val="30"/>
          <w:szCs w:val="30"/>
          <w:lang w:val="en-US" w:eastAsia="zh-CN"/>
        </w:rPr>
        <w:t xml:space="preserve">                  </w:t>
      </w:r>
      <w:r>
        <w:rPr>
          <w:rFonts w:hint="eastAsia" w:ascii="Times New Roman" w:hAnsi="Times New Roman" w:cs="Times New Roman"/>
          <w:sz w:val="30"/>
          <w:szCs w:val="30"/>
        </w:rPr>
        <w:t>年  月  日</w:t>
      </w:r>
    </w:p>
    <w:p w14:paraId="50CBEC69">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服务承诺书回执单</w:t>
      </w:r>
    </w:p>
    <w:p w14:paraId="1EE3F3CA">
      <w:pPr>
        <w:spacing w:line="560" w:lineRule="exact"/>
        <w:rPr>
          <w:rFonts w:ascii="Times New Roman" w:hAnsi="Times New Roman" w:cs="Times New Roman"/>
          <w:szCs w:val="32"/>
        </w:rPr>
      </w:pPr>
    </w:p>
    <w:p w14:paraId="6205E6C1">
      <w:pPr>
        <w:spacing w:line="560" w:lineRule="exact"/>
        <w:rPr>
          <w:rFonts w:ascii="Times New Roman" w:hAnsi="Times New Roman" w:cs="Times New Roman"/>
          <w:szCs w:val="32"/>
        </w:rPr>
      </w:pPr>
      <w:r>
        <w:rPr>
          <w:rFonts w:hint="eastAsia" w:ascii="Times New Roman" w:hAnsi="Times New Roman" w:cs="Times New Roman"/>
          <w:szCs w:val="32"/>
        </w:rPr>
        <w:t>天津滨海柜台交易市场股份公司：</w:t>
      </w:r>
    </w:p>
    <w:p w14:paraId="18388D2A">
      <w:pPr>
        <w:spacing w:line="560" w:lineRule="exact"/>
        <w:ind w:firstLine="640" w:firstLineChars="200"/>
        <w:rPr>
          <w:rFonts w:ascii="Times New Roman" w:hAnsi="Times New Roman" w:cs="Times New Roman"/>
          <w:szCs w:val="32"/>
        </w:rPr>
      </w:pPr>
      <w:r>
        <w:rPr>
          <w:rFonts w:hint="eastAsia" w:ascii="Times New Roman" w:hAnsi="Times New Roman" w:cs="Times New Roman"/>
          <w:szCs w:val="32"/>
        </w:rPr>
        <w:t>我公司已经收到并阅读了《服务承诺书》，对于其中的服务承诺表示理解与认同。</w:t>
      </w:r>
    </w:p>
    <w:p w14:paraId="661B7787">
      <w:pPr>
        <w:spacing w:line="560" w:lineRule="exact"/>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 xml:space="preserve"> </w:t>
      </w:r>
    </w:p>
    <w:p w14:paraId="3FEAEF8C">
      <w:pPr>
        <w:pStyle w:val="2"/>
        <w:rPr>
          <w:rFonts w:hint="eastAsia"/>
          <w:lang w:val="en-US" w:eastAsia="zh-CN"/>
        </w:rPr>
      </w:pPr>
    </w:p>
    <w:p w14:paraId="526FC2AC">
      <w:pPr>
        <w:spacing w:line="560" w:lineRule="exact"/>
        <w:jc w:val="center"/>
        <w:rPr>
          <w:rFonts w:hint="eastAsia" w:ascii="Times New Roman" w:hAnsi="Times New Roman" w:eastAsia="仿宋_GB2312" w:cs="Times New Roman"/>
          <w:szCs w:val="32"/>
          <w:lang w:val="en-US" w:eastAsia="zh-CN"/>
        </w:rPr>
      </w:pPr>
      <w:r>
        <w:rPr>
          <w:rFonts w:hint="eastAsia" w:ascii="Times New Roman" w:hAnsi="Times New Roman" w:cs="Times New Roman"/>
          <w:szCs w:val="32"/>
          <w:lang w:val="en-US" w:eastAsia="zh-CN"/>
        </w:rPr>
        <w:t xml:space="preserve">                       </w:t>
      </w:r>
      <w:r>
        <w:rPr>
          <w:rFonts w:hint="eastAsia" w:ascii="Times New Roman" w:hAnsi="Times New Roman" w:cs="Times New Roman"/>
          <w:szCs w:val="32"/>
        </w:rPr>
        <w:t>XX</w:t>
      </w:r>
      <w:r>
        <w:rPr>
          <w:rFonts w:hint="eastAsia" w:ascii="Times New Roman" w:hAnsi="Times New Roman" w:cs="Times New Roman"/>
          <w:szCs w:val="32"/>
          <w:lang w:val="en-US" w:eastAsia="zh-CN"/>
        </w:rPr>
        <w:t>公司</w:t>
      </w:r>
    </w:p>
    <w:p w14:paraId="784DB13F">
      <w:pPr>
        <w:spacing w:line="560" w:lineRule="exact"/>
        <w:jc w:val="center"/>
        <w:rPr>
          <w:rFonts w:ascii="Times New Roman" w:hAnsi="Times New Roman" w:cs="Times New Roman"/>
          <w:szCs w:val="32"/>
        </w:rPr>
      </w:pPr>
      <w:r>
        <w:rPr>
          <w:rFonts w:hint="eastAsia" w:ascii="Times New Roman" w:hAnsi="Times New Roman" w:cs="Times New Roman"/>
          <w:szCs w:val="32"/>
          <w:lang w:val="en-US" w:eastAsia="zh-CN"/>
        </w:rPr>
        <w:t xml:space="preserve">                      </w:t>
      </w:r>
      <w:r>
        <w:rPr>
          <w:rFonts w:hint="eastAsia" w:ascii="Times New Roman" w:hAnsi="Times New Roman" w:cs="Times New Roman"/>
          <w:szCs w:val="32"/>
        </w:rPr>
        <w:t>XX年XX月XX日</w:t>
      </w:r>
    </w:p>
    <w:p w14:paraId="69E57425">
      <w:pPr>
        <w:spacing w:line="560" w:lineRule="exact"/>
        <w:rPr>
          <w:rFonts w:ascii="Times New Roman" w:hAnsi="Times New Roman" w:cs="Times New Roman"/>
          <w:szCs w:val="32"/>
        </w:rPr>
      </w:pPr>
    </w:p>
    <w:p w14:paraId="455E8B0F">
      <w:pPr>
        <w:pStyle w:val="5"/>
        <w:rPr>
          <w:rFonts w:ascii="Times New Roman" w:hAnsi="Times New Roman" w:eastAsia="仿宋_GB2312" w:cs="Times New Roman"/>
          <w:szCs w:val="32"/>
        </w:rPr>
      </w:pPr>
    </w:p>
    <w:p w14:paraId="668C8C46">
      <w:pPr>
        <w:rPr>
          <w:rFonts w:ascii="Times New Roman" w:hAnsi="Times New Roman" w:cs="Times New Roman"/>
          <w:szCs w:val="32"/>
        </w:rPr>
      </w:pPr>
    </w:p>
    <w:p w14:paraId="39B1E9FF">
      <w:pPr>
        <w:rPr>
          <w:rFonts w:ascii="Times New Roman" w:hAnsi="Times New Roman" w:cs="Times New Roman"/>
          <w:szCs w:val="32"/>
        </w:rPr>
      </w:pPr>
    </w:p>
    <w:p w14:paraId="13EC83CD">
      <w:pPr>
        <w:rPr>
          <w:rFonts w:ascii="Times New Roman" w:hAnsi="Times New Roman" w:cs="Times New Roman"/>
          <w:szCs w:val="32"/>
        </w:rPr>
      </w:pPr>
    </w:p>
    <w:p w14:paraId="2169CBD6">
      <w:pPr>
        <w:rPr>
          <w:rFonts w:ascii="Times New Roman" w:hAnsi="Times New Roman" w:cs="Times New Roman"/>
          <w:szCs w:val="32"/>
        </w:rPr>
      </w:pPr>
    </w:p>
    <w:p w14:paraId="4AA2F8F6">
      <w:pPr>
        <w:rPr>
          <w:rFonts w:ascii="Times New Roman" w:hAnsi="Times New Roman" w:cs="Times New Roman"/>
          <w:szCs w:val="32"/>
        </w:rPr>
      </w:pPr>
    </w:p>
    <w:p w14:paraId="0474E9DF">
      <w:pPr>
        <w:rPr>
          <w:rFonts w:ascii="Times New Roman" w:hAnsi="Times New Roman" w:cs="Times New Roman"/>
          <w:szCs w:val="32"/>
        </w:rPr>
      </w:pPr>
    </w:p>
    <w:p w14:paraId="7FC630E2">
      <w:pPr>
        <w:rPr>
          <w:rFonts w:ascii="Times New Roman" w:hAnsi="Times New Roman" w:cs="Times New Roman"/>
          <w:szCs w:val="32"/>
        </w:rPr>
      </w:pPr>
    </w:p>
    <w:p w14:paraId="56D3FC57">
      <w:pPr>
        <w:rPr>
          <w:rFonts w:ascii="Times New Roman" w:hAnsi="Times New Roman" w:cs="Times New Roman"/>
          <w:szCs w:val="32"/>
        </w:rPr>
      </w:pPr>
    </w:p>
    <w:p w14:paraId="08B1906F">
      <w:pPr>
        <w:rPr>
          <w:rFonts w:ascii="Times New Roman" w:hAnsi="Times New Roman" w:cs="Times New Roman"/>
          <w:b/>
          <w:bCs/>
          <w:szCs w:val="32"/>
        </w:rPr>
      </w:pPr>
    </w:p>
    <w:p w14:paraId="5254BE7C">
      <w:pPr>
        <w:pStyle w:val="2"/>
      </w:pPr>
    </w:p>
    <w:p w14:paraId="1637435B">
      <w:pPr>
        <w:spacing w:line="360" w:lineRule="auto"/>
        <w:jc w:val="left"/>
        <w:rPr>
          <w:rFonts w:hint="default" w:ascii="Times New Roman" w:hAnsi="Times New Roman" w:eastAsia="黑体" w:cs="Times New Roman"/>
          <w:szCs w:val="32"/>
        </w:rPr>
      </w:pPr>
      <w:r>
        <w:rPr>
          <w:rFonts w:hint="default" w:ascii="Times New Roman" w:hAnsi="Times New Roman" w:eastAsia="黑体" w:cs="Times New Roman"/>
          <w:szCs w:val="32"/>
        </w:rPr>
        <w:t>附件6</w:t>
      </w:r>
    </w:p>
    <w:p w14:paraId="1FBFDC91">
      <w:pPr>
        <w:spacing w:line="560" w:lineRule="exact"/>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天津滨海柜台交易市</w:t>
      </w:r>
      <w:r>
        <w:rPr>
          <w:rFonts w:hint="eastAsia" w:ascii="方正小标宋简体" w:hAnsi="方正小标宋简体" w:eastAsia="方正小标宋简体" w:cs="方正小标宋简体"/>
          <w:sz w:val="44"/>
          <w:szCs w:val="44"/>
        </w:rPr>
        <w:t>场“专精特新”</w:t>
      </w:r>
    </w:p>
    <w:p w14:paraId="6E797D5F">
      <w:pPr>
        <w:spacing w:line="560" w:lineRule="exact"/>
        <w:ind w:firstLine="0" w:firstLineChars="0"/>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专</w:t>
      </w:r>
      <w:r>
        <w:rPr>
          <w:rFonts w:hint="default" w:ascii="Times New Roman" w:hAnsi="Times New Roman" w:eastAsia="方正小标宋简体" w:cs="Times New Roman"/>
          <w:sz w:val="44"/>
          <w:szCs w:val="44"/>
        </w:rPr>
        <w:t>板服务专员名单</w:t>
      </w:r>
    </w:p>
    <w:p w14:paraId="284A9803">
      <w:pPr>
        <w:spacing w:line="560" w:lineRule="exact"/>
        <w:ind w:firstLine="2640" w:firstLineChars="600"/>
        <w:rPr>
          <w:rFonts w:hint="default" w:ascii="Times New Roman" w:hAnsi="Times New Roman" w:eastAsia="方正小标宋简体" w:cs="Times New Roman"/>
          <w:sz w:val="44"/>
          <w:szCs w:val="44"/>
        </w:rPr>
      </w:pPr>
    </w:p>
    <w:tbl>
      <w:tblPr>
        <w:tblStyle w:val="11"/>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017"/>
        <w:gridCol w:w="1900"/>
        <w:gridCol w:w="1900"/>
        <w:gridCol w:w="1799"/>
      </w:tblGrid>
      <w:tr w14:paraId="0CE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14:paraId="68775EB8">
            <w:pPr>
              <w:spacing w:line="560" w:lineRule="exact"/>
              <w:ind w:firstLine="0" w:firstLineChars="0"/>
              <w:jc w:val="center"/>
              <w:rPr>
                <w:rFonts w:ascii="Times New Roman" w:hAnsi="Times New Roman" w:cs="Times New Roman"/>
                <w:b/>
                <w:bCs/>
                <w:szCs w:val="32"/>
              </w:rPr>
            </w:pPr>
            <w:r>
              <w:rPr>
                <w:rFonts w:hint="eastAsia" w:ascii="Times New Roman" w:hAnsi="Times New Roman" w:cs="Times New Roman"/>
                <w:b/>
                <w:bCs/>
                <w:szCs w:val="32"/>
              </w:rPr>
              <w:t>区 域</w:t>
            </w:r>
          </w:p>
        </w:tc>
        <w:tc>
          <w:tcPr>
            <w:tcW w:w="2017" w:type="dxa"/>
            <w:vAlign w:val="center"/>
          </w:tcPr>
          <w:p w14:paraId="659F8BB5">
            <w:pPr>
              <w:spacing w:line="560" w:lineRule="exact"/>
              <w:ind w:firstLine="0" w:firstLineChars="0"/>
              <w:jc w:val="center"/>
              <w:rPr>
                <w:rFonts w:ascii="Times New Roman" w:hAnsi="Times New Roman" w:cs="Times New Roman"/>
                <w:b/>
                <w:bCs/>
                <w:szCs w:val="32"/>
              </w:rPr>
            </w:pPr>
            <w:r>
              <w:rPr>
                <w:rFonts w:hint="eastAsia" w:ascii="Times New Roman" w:hAnsi="Times New Roman" w:cs="Times New Roman"/>
                <w:b/>
                <w:bCs/>
                <w:szCs w:val="32"/>
              </w:rPr>
              <w:t>服务专员</w:t>
            </w:r>
          </w:p>
        </w:tc>
        <w:tc>
          <w:tcPr>
            <w:tcW w:w="1900" w:type="dxa"/>
            <w:vAlign w:val="center"/>
          </w:tcPr>
          <w:p w14:paraId="12F7CD50">
            <w:pPr>
              <w:spacing w:line="560" w:lineRule="exact"/>
              <w:ind w:firstLine="0" w:firstLineChars="0"/>
              <w:jc w:val="center"/>
              <w:rPr>
                <w:rFonts w:ascii="Times New Roman" w:hAnsi="Times New Roman" w:cs="Times New Roman"/>
                <w:b/>
                <w:bCs/>
                <w:szCs w:val="32"/>
              </w:rPr>
            </w:pPr>
            <w:r>
              <w:rPr>
                <w:rFonts w:hint="eastAsia" w:ascii="Times New Roman" w:hAnsi="Times New Roman" w:cs="Times New Roman"/>
                <w:b/>
                <w:bCs/>
                <w:szCs w:val="32"/>
              </w:rPr>
              <w:t>所属部门</w:t>
            </w:r>
          </w:p>
        </w:tc>
        <w:tc>
          <w:tcPr>
            <w:tcW w:w="1900" w:type="dxa"/>
            <w:vAlign w:val="center"/>
          </w:tcPr>
          <w:p w14:paraId="658C16D8">
            <w:pPr>
              <w:spacing w:line="560" w:lineRule="exact"/>
              <w:ind w:firstLine="0" w:firstLineChars="0"/>
              <w:jc w:val="center"/>
              <w:rPr>
                <w:rFonts w:ascii="Times New Roman" w:hAnsi="Times New Roman" w:cs="Times New Roman"/>
                <w:b/>
                <w:bCs/>
                <w:szCs w:val="32"/>
              </w:rPr>
            </w:pPr>
            <w:r>
              <w:rPr>
                <w:rFonts w:hint="eastAsia" w:ascii="Times New Roman" w:hAnsi="Times New Roman" w:cs="Times New Roman"/>
                <w:b/>
                <w:bCs/>
                <w:szCs w:val="32"/>
              </w:rPr>
              <w:t>联系方式</w:t>
            </w:r>
          </w:p>
        </w:tc>
        <w:tc>
          <w:tcPr>
            <w:tcW w:w="1799" w:type="dxa"/>
            <w:vAlign w:val="center"/>
          </w:tcPr>
          <w:p w14:paraId="17F2D544">
            <w:pPr>
              <w:spacing w:line="560" w:lineRule="exact"/>
              <w:ind w:firstLine="0" w:firstLineChars="0"/>
              <w:jc w:val="center"/>
              <w:rPr>
                <w:rFonts w:ascii="Times New Roman" w:hAnsi="Times New Roman" w:cs="Times New Roman"/>
                <w:b/>
                <w:bCs/>
                <w:szCs w:val="32"/>
              </w:rPr>
            </w:pPr>
            <w:r>
              <w:rPr>
                <w:rFonts w:hint="eastAsia" w:ascii="Times New Roman" w:hAnsi="Times New Roman" w:cs="Times New Roman"/>
                <w:b/>
                <w:bCs/>
                <w:szCs w:val="32"/>
              </w:rPr>
              <w:t>电子邮箱</w:t>
            </w:r>
          </w:p>
        </w:tc>
      </w:tr>
      <w:tr w14:paraId="7459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14:paraId="061A3ADE">
            <w:pPr>
              <w:spacing w:line="560" w:lineRule="exact"/>
              <w:ind w:firstLine="320" w:firstLineChars="100"/>
              <w:jc w:val="center"/>
              <w:rPr>
                <w:rFonts w:ascii="Times New Roman" w:hAnsi="Times New Roman" w:cs="Times New Roman"/>
                <w:szCs w:val="32"/>
              </w:rPr>
            </w:pPr>
          </w:p>
        </w:tc>
        <w:tc>
          <w:tcPr>
            <w:tcW w:w="2017" w:type="dxa"/>
            <w:vAlign w:val="center"/>
          </w:tcPr>
          <w:p w14:paraId="0450AD6A">
            <w:pPr>
              <w:spacing w:line="560" w:lineRule="exact"/>
              <w:ind w:firstLine="320" w:firstLineChars="100"/>
              <w:jc w:val="center"/>
              <w:rPr>
                <w:rFonts w:ascii="Times New Roman" w:hAnsi="Times New Roman" w:cs="Times New Roman"/>
                <w:szCs w:val="32"/>
              </w:rPr>
            </w:pPr>
          </w:p>
        </w:tc>
        <w:tc>
          <w:tcPr>
            <w:tcW w:w="1900" w:type="dxa"/>
            <w:vAlign w:val="center"/>
          </w:tcPr>
          <w:p w14:paraId="26ABD87C">
            <w:pPr>
              <w:spacing w:line="560" w:lineRule="exact"/>
              <w:ind w:firstLine="320" w:firstLineChars="100"/>
              <w:jc w:val="center"/>
              <w:rPr>
                <w:rFonts w:ascii="Times New Roman" w:hAnsi="Times New Roman" w:cs="Times New Roman"/>
                <w:szCs w:val="32"/>
              </w:rPr>
            </w:pPr>
          </w:p>
        </w:tc>
        <w:tc>
          <w:tcPr>
            <w:tcW w:w="1900" w:type="dxa"/>
            <w:vAlign w:val="center"/>
          </w:tcPr>
          <w:p w14:paraId="08EBC59E">
            <w:pPr>
              <w:spacing w:line="560" w:lineRule="exact"/>
              <w:ind w:firstLine="320" w:firstLineChars="100"/>
              <w:jc w:val="center"/>
              <w:rPr>
                <w:rFonts w:ascii="Times New Roman" w:hAnsi="Times New Roman" w:cs="Times New Roman"/>
                <w:szCs w:val="32"/>
              </w:rPr>
            </w:pPr>
          </w:p>
        </w:tc>
        <w:tc>
          <w:tcPr>
            <w:tcW w:w="1799" w:type="dxa"/>
            <w:vAlign w:val="center"/>
          </w:tcPr>
          <w:p w14:paraId="4A78B7DC">
            <w:pPr>
              <w:spacing w:line="560" w:lineRule="exact"/>
              <w:ind w:firstLine="320" w:firstLineChars="100"/>
              <w:jc w:val="center"/>
              <w:rPr>
                <w:rFonts w:ascii="Times New Roman" w:hAnsi="Times New Roman" w:cs="Times New Roman"/>
                <w:szCs w:val="32"/>
              </w:rPr>
            </w:pPr>
          </w:p>
        </w:tc>
      </w:tr>
      <w:tr w14:paraId="0407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14:paraId="67ED6D66">
            <w:pPr>
              <w:spacing w:line="560" w:lineRule="exact"/>
              <w:ind w:firstLine="320" w:firstLineChars="100"/>
              <w:jc w:val="center"/>
              <w:rPr>
                <w:rFonts w:ascii="Times New Roman" w:hAnsi="Times New Roman" w:cs="Times New Roman"/>
                <w:szCs w:val="32"/>
              </w:rPr>
            </w:pPr>
          </w:p>
        </w:tc>
        <w:tc>
          <w:tcPr>
            <w:tcW w:w="2017" w:type="dxa"/>
            <w:vAlign w:val="center"/>
          </w:tcPr>
          <w:p w14:paraId="3E12EED9">
            <w:pPr>
              <w:spacing w:line="560" w:lineRule="exact"/>
              <w:ind w:firstLine="320" w:firstLineChars="100"/>
              <w:jc w:val="center"/>
              <w:rPr>
                <w:rFonts w:ascii="Times New Roman" w:hAnsi="Times New Roman" w:cs="Times New Roman"/>
                <w:szCs w:val="32"/>
              </w:rPr>
            </w:pPr>
          </w:p>
        </w:tc>
        <w:tc>
          <w:tcPr>
            <w:tcW w:w="1900" w:type="dxa"/>
            <w:vAlign w:val="center"/>
          </w:tcPr>
          <w:p w14:paraId="4149D1EF">
            <w:pPr>
              <w:spacing w:line="560" w:lineRule="exact"/>
              <w:ind w:firstLine="320" w:firstLineChars="100"/>
              <w:jc w:val="center"/>
              <w:rPr>
                <w:rFonts w:ascii="Times New Roman" w:hAnsi="Times New Roman" w:cs="Times New Roman"/>
                <w:szCs w:val="32"/>
              </w:rPr>
            </w:pPr>
          </w:p>
        </w:tc>
        <w:tc>
          <w:tcPr>
            <w:tcW w:w="1900" w:type="dxa"/>
            <w:vAlign w:val="center"/>
          </w:tcPr>
          <w:p w14:paraId="06F84F8F">
            <w:pPr>
              <w:spacing w:line="560" w:lineRule="exact"/>
              <w:ind w:firstLine="320" w:firstLineChars="100"/>
              <w:jc w:val="center"/>
              <w:rPr>
                <w:rFonts w:ascii="Times New Roman" w:hAnsi="Times New Roman" w:cs="Times New Roman"/>
                <w:szCs w:val="32"/>
              </w:rPr>
            </w:pPr>
          </w:p>
        </w:tc>
        <w:tc>
          <w:tcPr>
            <w:tcW w:w="1799" w:type="dxa"/>
            <w:vAlign w:val="center"/>
          </w:tcPr>
          <w:p w14:paraId="479996EE">
            <w:pPr>
              <w:spacing w:line="560" w:lineRule="exact"/>
              <w:ind w:firstLine="320" w:firstLineChars="100"/>
              <w:jc w:val="center"/>
              <w:rPr>
                <w:rFonts w:ascii="Times New Roman" w:hAnsi="Times New Roman" w:cs="Times New Roman"/>
                <w:szCs w:val="32"/>
              </w:rPr>
            </w:pPr>
          </w:p>
        </w:tc>
      </w:tr>
      <w:tr w14:paraId="2634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14:paraId="6F41A457">
            <w:pPr>
              <w:spacing w:line="560" w:lineRule="exact"/>
              <w:ind w:firstLine="320" w:firstLineChars="100"/>
              <w:jc w:val="center"/>
              <w:rPr>
                <w:rFonts w:ascii="Times New Roman" w:hAnsi="Times New Roman" w:cs="Times New Roman"/>
                <w:szCs w:val="32"/>
              </w:rPr>
            </w:pPr>
          </w:p>
        </w:tc>
        <w:tc>
          <w:tcPr>
            <w:tcW w:w="2017" w:type="dxa"/>
            <w:vAlign w:val="center"/>
          </w:tcPr>
          <w:p w14:paraId="0BA7B86B">
            <w:pPr>
              <w:spacing w:line="560" w:lineRule="exact"/>
              <w:ind w:firstLine="320" w:firstLineChars="100"/>
              <w:jc w:val="center"/>
              <w:rPr>
                <w:rFonts w:ascii="Times New Roman" w:hAnsi="Times New Roman" w:cs="Times New Roman"/>
                <w:szCs w:val="32"/>
              </w:rPr>
            </w:pPr>
          </w:p>
        </w:tc>
        <w:tc>
          <w:tcPr>
            <w:tcW w:w="1900" w:type="dxa"/>
            <w:vAlign w:val="center"/>
          </w:tcPr>
          <w:p w14:paraId="79D9DCD4">
            <w:pPr>
              <w:spacing w:line="560" w:lineRule="exact"/>
              <w:ind w:firstLine="320" w:firstLineChars="100"/>
              <w:jc w:val="center"/>
              <w:rPr>
                <w:rFonts w:ascii="Times New Roman" w:hAnsi="Times New Roman" w:cs="Times New Roman"/>
                <w:szCs w:val="32"/>
              </w:rPr>
            </w:pPr>
          </w:p>
        </w:tc>
        <w:tc>
          <w:tcPr>
            <w:tcW w:w="1900" w:type="dxa"/>
            <w:vAlign w:val="center"/>
          </w:tcPr>
          <w:p w14:paraId="0B6D0871">
            <w:pPr>
              <w:spacing w:line="560" w:lineRule="exact"/>
              <w:ind w:firstLine="320" w:firstLineChars="100"/>
              <w:jc w:val="center"/>
              <w:rPr>
                <w:rFonts w:ascii="Times New Roman" w:hAnsi="Times New Roman" w:cs="Times New Roman"/>
                <w:szCs w:val="32"/>
              </w:rPr>
            </w:pPr>
          </w:p>
        </w:tc>
        <w:tc>
          <w:tcPr>
            <w:tcW w:w="1799" w:type="dxa"/>
            <w:vAlign w:val="center"/>
          </w:tcPr>
          <w:p w14:paraId="46CD1EFA">
            <w:pPr>
              <w:spacing w:line="560" w:lineRule="exact"/>
              <w:ind w:firstLine="320" w:firstLineChars="100"/>
              <w:jc w:val="center"/>
              <w:rPr>
                <w:rFonts w:ascii="Times New Roman" w:hAnsi="Times New Roman" w:cs="Times New Roman"/>
                <w:szCs w:val="32"/>
              </w:rPr>
            </w:pPr>
          </w:p>
        </w:tc>
      </w:tr>
      <w:tr w14:paraId="6311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14:paraId="31C7EDA4">
            <w:pPr>
              <w:spacing w:line="560" w:lineRule="exact"/>
              <w:ind w:firstLine="320" w:firstLineChars="100"/>
              <w:jc w:val="center"/>
              <w:rPr>
                <w:rFonts w:ascii="Times New Roman" w:hAnsi="Times New Roman" w:cs="Times New Roman"/>
                <w:szCs w:val="32"/>
              </w:rPr>
            </w:pPr>
          </w:p>
        </w:tc>
        <w:tc>
          <w:tcPr>
            <w:tcW w:w="2017" w:type="dxa"/>
            <w:vAlign w:val="center"/>
          </w:tcPr>
          <w:p w14:paraId="1F6B2D4E">
            <w:pPr>
              <w:spacing w:line="560" w:lineRule="exact"/>
              <w:ind w:firstLine="320" w:firstLineChars="100"/>
              <w:jc w:val="center"/>
              <w:rPr>
                <w:rFonts w:ascii="Times New Roman" w:hAnsi="Times New Roman" w:cs="Times New Roman"/>
                <w:szCs w:val="32"/>
              </w:rPr>
            </w:pPr>
          </w:p>
        </w:tc>
        <w:tc>
          <w:tcPr>
            <w:tcW w:w="1900" w:type="dxa"/>
            <w:vAlign w:val="center"/>
          </w:tcPr>
          <w:p w14:paraId="4688CC39">
            <w:pPr>
              <w:spacing w:line="560" w:lineRule="exact"/>
              <w:ind w:firstLine="320" w:firstLineChars="100"/>
              <w:jc w:val="center"/>
              <w:rPr>
                <w:rFonts w:ascii="Times New Roman" w:hAnsi="Times New Roman" w:cs="Times New Roman"/>
                <w:szCs w:val="32"/>
              </w:rPr>
            </w:pPr>
          </w:p>
        </w:tc>
        <w:tc>
          <w:tcPr>
            <w:tcW w:w="1900" w:type="dxa"/>
            <w:vAlign w:val="center"/>
          </w:tcPr>
          <w:p w14:paraId="7AF5015C">
            <w:pPr>
              <w:spacing w:line="560" w:lineRule="exact"/>
              <w:ind w:firstLine="320" w:firstLineChars="100"/>
              <w:jc w:val="center"/>
              <w:rPr>
                <w:rFonts w:ascii="Times New Roman" w:hAnsi="Times New Roman" w:cs="Times New Roman"/>
                <w:szCs w:val="32"/>
              </w:rPr>
            </w:pPr>
          </w:p>
        </w:tc>
        <w:tc>
          <w:tcPr>
            <w:tcW w:w="1799" w:type="dxa"/>
            <w:vAlign w:val="center"/>
          </w:tcPr>
          <w:p w14:paraId="0786DD86">
            <w:pPr>
              <w:spacing w:line="560" w:lineRule="exact"/>
              <w:ind w:firstLine="320" w:firstLineChars="100"/>
              <w:jc w:val="center"/>
              <w:rPr>
                <w:rFonts w:ascii="Times New Roman" w:hAnsi="Times New Roman" w:cs="Times New Roman"/>
                <w:szCs w:val="32"/>
              </w:rPr>
            </w:pPr>
          </w:p>
        </w:tc>
      </w:tr>
      <w:tr w14:paraId="43AB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14:paraId="3CEF94DB">
            <w:pPr>
              <w:spacing w:line="560" w:lineRule="exact"/>
              <w:ind w:firstLine="320" w:firstLineChars="100"/>
              <w:jc w:val="center"/>
              <w:rPr>
                <w:rFonts w:ascii="Times New Roman" w:hAnsi="Times New Roman" w:cs="Times New Roman"/>
                <w:szCs w:val="32"/>
              </w:rPr>
            </w:pPr>
          </w:p>
        </w:tc>
        <w:tc>
          <w:tcPr>
            <w:tcW w:w="2017" w:type="dxa"/>
            <w:vAlign w:val="center"/>
          </w:tcPr>
          <w:p w14:paraId="24849F91">
            <w:pPr>
              <w:spacing w:line="560" w:lineRule="exact"/>
              <w:ind w:firstLine="320" w:firstLineChars="100"/>
              <w:jc w:val="center"/>
              <w:rPr>
                <w:rFonts w:ascii="Times New Roman" w:hAnsi="Times New Roman" w:cs="Times New Roman"/>
                <w:szCs w:val="32"/>
              </w:rPr>
            </w:pPr>
          </w:p>
        </w:tc>
        <w:tc>
          <w:tcPr>
            <w:tcW w:w="1900" w:type="dxa"/>
            <w:vAlign w:val="center"/>
          </w:tcPr>
          <w:p w14:paraId="3F5F044C">
            <w:pPr>
              <w:spacing w:line="560" w:lineRule="exact"/>
              <w:ind w:firstLine="320" w:firstLineChars="100"/>
              <w:jc w:val="center"/>
              <w:rPr>
                <w:rFonts w:ascii="Times New Roman" w:hAnsi="Times New Roman" w:cs="Times New Roman"/>
                <w:szCs w:val="32"/>
              </w:rPr>
            </w:pPr>
          </w:p>
        </w:tc>
        <w:tc>
          <w:tcPr>
            <w:tcW w:w="1900" w:type="dxa"/>
            <w:vAlign w:val="center"/>
          </w:tcPr>
          <w:p w14:paraId="1BC1C50A">
            <w:pPr>
              <w:spacing w:line="560" w:lineRule="exact"/>
              <w:ind w:firstLine="320" w:firstLineChars="100"/>
              <w:jc w:val="center"/>
              <w:rPr>
                <w:rFonts w:ascii="Times New Roman" w:hAnsi="Times New Roman" w:cs="Times New Roman"/>
                <w:szCs w:val="32"/>
              </w:rPr>
            </w:pPr>
          </w:p>
        </w:tc>
        <w:tc>
          <w:tcPr>
            <w:tcW w:w="1799" w:type="dxa"/>
            <w:vAlign w:val="center"/>
          </w:tcPr>
          <w:p w14:paraId="42FD2E8B">
            <w:pPr>
              <w:spacing w:line="560" w:lineRule="exact"/>
              <w:ind w:firstLine="320" w:firstLineChars="100"/>
              <w:jc w:val="center"/>
              <w:rPr>
                <w:rFonts w:ascii="Times New Roman" w:hAnsi="Times New Roman" w:cs="Times New Roman"/>
                <w:szCs w:val="32"/>
              </w:rPr>
            </w:pPr>
          </w:p>
        </w:tc>
      </w:tr>
      <w:tr w14:paraId="2C13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14:paraId="62E319CF">
            <w:pPr>
              <w:spacing w:line="560" w:lineRule="exact"/>
              <w:ind w:firstLine="320" w:firstLineChars="100"/>
              <w:jc w:val="center"/>
              <w:rPr>
                <w:rFonts w:ascii="Times New Roman" w:hAnsi="Times New Roman" w:cs="Times New Roman"/>
                <w:szCs w:val="32"/>
              </w:rPr>
            </w:pPr>
          </w:p>
        </w:tc>
        <w:tc>
          <w:tcPr>
            <w:tcW w:w="2017" w:type="dxa"/>
            <w:vAlign w:val="center"/>
          </w:tcPr>
          <w:p w14:paraId="580EE62B">
            <w:pPr>
              <w:spacing w:line="560" w:lineRule="exact"/>
              <w:ind w:firstLine="320" w:firstLineChars="100"/>
              <w:jc w:val="center"/>
              <w:rPr>
                <w:rFonts w:ascii="Times New Roman" w:hAnsi="Times New Roman" w:cs="Times New Roman"/>
                <w:szCs w:val="32"/>
              </w:rPr>
            </w:pPr>
          </w:p>
        </w:tc>
        <w:tc>
          <w:tcPr>
            <w:tcW w:w="1900" w:type="dxa"/>
            <w:vAlign w:val="center"/>
          </w:tcPr>
          <w:p w14:paraId="48B9066E">
            <w:pPr>
              <w:spacing w:line="560" w:lineRule="exact"/>
              <w:ind w:firstLine="320" w:firstLineChars="100"/>
              <w:jc w:val="center"/>
              <w:rPr>
                <w:rFonts w:ascii="Times New Roman" w:hAnsi="Times New Roman" w:cs="Times New Roman"/>
                <w:szCs w:val="32"/>
              </w:rPr>
            </w:pPr>
          </w:p>
        </w:tc>
        <w:tc>
          <w:tcPr>
            <w:tcW w:w="1900" w:type="dxa"/>
            <w:vAlign w:val="center"/>
          </w:tcPr>
          <w:p w14:paraId="7106A2E6">
            <w:pPr>
              <w:spacing w:line="560" w:lineRule="exact"/>
              <w:ind w:firstLine="320" w:firstLineChars="100"/>
              <w:jc w:val="center"/>
              <w:rPr>
                <w:rFonts w:ascii="Times New Roman" w:hAnsi="Times New Roman" w:cs="Times New Roman"/>
                <w:szCs w:val="32"/>
              </w:rPr>
            </w:pPr>
          </w:p>
        </w:tc>
        <w:tc>
          <w:tcPr>
            <w:tcW w:w="1799" w:type="dxa"/>
            <w:vAlign w:val="center"/>
          </w:tcPr>
          <w:p w14:paraId="2FB628F3">
            <w:pPr>
              <w:spacing w:line="560" w:lineRule="exact"/>
              <w:ind w:firstLine="320" w:firstLineChars="100"/>
              <w:jc w:val="center"/>
              <w:rPr>
                <w:rFonts w:ascii="Times New Roman" w:hAnsi="Times New Roman" w:cs="Times New Roman"/>
                <w:szCs w:val="32"/>
              </w:rPr>
            </w:pPr>
          </w:p>
        </w:tc>
      </w:tr>
      <w:tr w14:paraId="3FDF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14:paraId="7B838D6F">
            <w:pPr>
              <w:spacing w:line="560" w:lineRule="exact"/>
              <w:ind w:firstLine="320" w:firstLineChars="100"/>
              <w:jc w:val="center"/>
              <w:rPr>
                <w:rFonts w:ascii="Times New Roman" w:hAnsi="Times New Roman" w:cs="Times New Roman"/>
                <w:szCs w:val="32"/>
              </w:rPr>
            </w:pPr>
          </w:p>
        </w:tc>
        <w:tc>
          <w:tcPr>
            <w:tcW w:w="2017" w:type="dxa"/>
            <w:vAlign w:val="center"/>
          </w:tcPr>
          <w:p w14:paraId="7C939CC0">
            <w:pPr>
              <w:spacing w:line="560" w:lineRule="exact"/>
              <w:ind w:firstLine="320" w:firstLineChars="100"/>
              <w:jc w:val="center"/>
              <w:rPr>
                <w:rFonts w:ascii="Times New Roman" w:hAnsi="Times New Roman" w:cs="Times New Roman"/>
                <w:szCs w:val="32"/>
              </w:rPr>
            </w:pPr>
          </w:p>
        </w:tc>
        <w:tc>
          <w:tcPr>
            <w:tcW w:w="1900" w:type="dxa"/>
            <w:vAlign w:val="center"/>
          </w:tcPr>
          <w:p w14:paraId="248EBB56">
            <w:pPr>
              <w:spacing w:line="560" w:lineRule="exact"/>
              <w:ind w:firstLine="320" w:firstLineChars="100"/>
              <w:jc w:val="center"/>
              <w:rPr>
                <w:rFonts w:ascii="Times New Roman" w:hAnsi="Times New Roman" w:cs="Times New Roman"/>
                <w:szCs w:val="32"/>
              </w:rPr>
            </w:pPr>
          </w:p>
        </w:tc>
        <w:tc>
          <w:tcPr>
            <w:tcW w:w="1900" w:type="dxa"/>
            <w:vAlign w:val="center"/>
          </w:tcPr>
          <w:p w14:paraId="68CA8D2C">
            <w:pPr>
              <w:spacing w:line="560" w:lineRule="exact"/>
              <w:ind w:firstLine="320" w:firstLineChars="100"/>
              <w:jc w:val="center"/>
              <w:rPr>
                <w:rFonts w:ascii="Times New Roman" w:hAnsi="Times New Roman" w:cs="Times New Roman"/>
                <w:szCs w:val="32"/>
              </w:rPr>
            </w:pPr>
          </w:p>
        </w:tc>
        <w:tc>
          <w:tcPr>
            <w:tcW w:w="1799" w:type="dxa"/>
            <w:vAlign w:val="center"/>
          </w:tcPr>
          <w:p w14:paraId="5BF791F6">
            <w:pPr>
              <w:spacing w:line="560" w:lineRule="exact"/>
              <w:ind w:firstLine="320" w:firstLineChars="100"/>
              <w:jc w:val="center"/>
              <w:rPr>
                <w:rFonts w:ascii="Times New Roman" w:hAnsi="Times New Roman" w:cs="Times New Roman"/>
                <w:szCs w:val="32"/>
              </w:rPr>
            </w:pPr>
          </w:p>
        </w:tc>
      </w:tr>
    </w:tbl>
    <w:p w14:paraId="0B7F382E">
      <w:pPr>
        <w:spacing w:line="560" w:lineRule="exact"/>
        <w:ind w:firstLine="320" w:firstLineChars="100"/>
        <w:rPr>
          <w:rFonts w:ascii="Times New Roman" w:hAnsi="Times New Roman" w:cs="Times New Roman"/>
          <w:szCs w:val="32"/>
        </w:rPr>
      </w:pPr>
    </w:p>
    <w:p w14:paraId="6B0FC630">
      <w:pPr>
        <w:keepNext w:val="0"/>
        <w:keepLines w:val="0"/>
        <w:pageBreakBefore w:val="0"/>
        <w:tabs>
          <w:tab w:val="left" w:pos="9300"/>
        </w:tabs>
        <w:kinsoku/>
        <w:wordWrap/>
        <w:overflowPunct/>
        <w:topLinePunct w:val="0"/>
        <w:bidi w:val="0"/>
        <w:spacing w:line="560" w:lineRule="exact"/>
        <w:ind w:right="166" w:rightChars="52" w:firstLine="0" w:firstLineChars="0"/>
        <w:textAlignment w:val="auto"/>
        <w:rPr>
          <w:rFonts w:hint="eastAsia" w:ascii="Times New Roman" w:hAnsi="Times New Roman" w:eastAsia="仿宋_GB2312"/>
          <w:color w:val="auto"/>
          <w:sz w:val="28"/>
          <w:szCs w:val="28"/>
          <w:lang w:eastAsia="zh-CN"/>
        </w:rPr>
      </w:pPr>
    </w:p>
    <w:p w14:paraId="1EF78208">
      <w:pPr>
        <w:keepNext w:val="0"/>
        <w:keepLines w:val="0"/>
        <w:pageBreakBefore w:val="0"/>
        <w:tabs>
          <w:tab w:val="left" w:pos="9300"/>
        </w:tabs>
        <w:kinsoku/>
        <w:wordWrap/>
        <w:overflowPunct/>
        <w:topLinePunct w:val="0"/>
        <w:bidi w:val="0"/>
        <w:spacing w:line="560" w:lineRule="exact"/>
        <w:ind w:right="166" w:rightChars="52" w:firstLine="280" w:firstLineChars="100"/>
        <w:textAlignment w:val="auto"/>
        <w:rPr>
          <w:rFonts w:hint="eastAsia" w:ascii="Times New Roman" w:hAnsi="Times New Roman" w:eastAsia="仿宋_GB2312"/>
          <w:color w:val="auto"/>
          <w:sz w:val="28"/>
          <w:szCs w:val="28"/>
          <w:lang w:eastAsia="zh-CN"/>
        </w:rPr>
      </w:pPr>
    </w:p>
    <w:p w14:paraId="6AF6937E">
      <w:pPr>
        <w:keepNext w:val="0"/>
        <w:keepLines w:val="0"/>
        <w:pageBreakBefore w:val="0"/>
        <w:tabs>
          <w:tab w:val="left" w:pos="9300"/>
        </w:tabs>
        <w:kinsoku/>
        <w:wordWrap/>
        <w:overflowPunct/>
        <w:topLinePunct w:val="0"/>
        <w:bidi w:val="0"/>
        <w:spacing w:line="560" w:lineRule="exact"/>
        <w:ind w:right="166" w:rightChars="52" w:firstLine="280" w:firstLineChars="100"/>
        <w:textAlignment w:val="auto"/>
        <w:rPr>
          <w:rFonts w:hint="eastAsia" w:ascii="Times New Roman" w:hAnsi="Times New Roman" w:eastAsia="仿宋_GB2312"/>
          <w:color w:val="auto"/>
          <w:sz w:val="28"/>
          <w:szCs w:val="28"/>
          <w:lang w:eastAsia="zh-CN"/>
        </w:rPr>
      </w:pPr>
    </w:p>
    <w:p w14:paraId="6C364E32">
      <w:pPr>
        <w:keepNext w:val="0"/>
        <w:keepLines w:val="0"/>
        <w:pageBreakBefore w:val="0"/>
        <w:tabs>
          <w:tab w:val="left" w:pos="9300"/>
        </w:tabs>
        <w:kinsoku/>
        <w:wordWrap/>
        <w:overflowPunct/>
        <w:topLinePunct w:val="0"/>
        <w:bidi w:val="0"/>
        <w:spacing w:line="560" w:lineRule="exact"/>
        <w:ind w:right="166" w:rightChars="52" w:firstLine="280" w:firstLineChars="100"/>
        <w:textAlignment w:val="auto"/>
        <w:rPr>
          <w:rFonts w:hint="eastAsia" w:ascii="Times New Roman" w:hAnsi="Times New Roman" w:eastAsia="仿宋_GB2312"/>
          <w:color w:val="auto"/>
          <w:sz w:val="28"/>
          <w:szCs w:val="28"/>
          <w:lang w:eastAsia="zh-CN"/>
        </w:rPr>
      </w:pPr>
    </w:p>
    <w:p w14:paraId="3ADAD731">
      <w:pPr>
        <w:spacing w:line="560" w:lineRule="exact"/>
        <w:ind w:firstLine="320" w:firstLineChars="100"/>
        <w:rPr>
          <w:rFonts w:ascii="Times New Roman" w:hAnsi="Times New Roman" w:cs="Times New Roman"/>
          <w:szCs w:val="32"/>
        </w:rPr>
      </w:pPr>
    </w:p>
    <w:sectPr>
      <w:headerReference r:id="rId7" w:type="default"/>
      <w:footerReference r:id="rId8"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E610D2-2860-4822-80EB-FB201EA42B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12C79A5-7265-4DC8-84D3-CF1F6567BA31}"/>
  </w:font>
  <w:font w:name="Cambria">
    <w:panose1 w:val="02040503050406030204"/>
    <w:charset w:val="00"/>
    <w:family w:val="roman"/>
    <w:pitch w:val="default"/>
    <w:sig w:usb0="E00006FF" w:usb1="420024FF" w:usb2="02000000" w:usb3="00000000" w:csb0="2000019F"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81028AD8-9392-4D22-9A30-C23F75F27F3E}"/>
  </w:font>
  <w:font w:name="华文楷体">
    <w:panose1 w:val="02010600040101010101"/>
    <w:charset w:val="86"/>
    <w:family w:val="auto"/>
    <w:pitch w:val="default"/>
    <w:sig w:usb0="A00002BF" w:usb1="78CF7CFB" w:usb2="00000016" w:usb3="00000000" w:csb0="6006009F" w:csb1="DFD70000"/>
    <w:embedRegular r:id="rId4" w:fontKey="{12105ED2-4557-4970-B85B-899AF59F215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FAAEB">
    <w:pPr>
      <w:pStyle w:val="7"/>
      <w:jc w:val="center"/>
      <w:rPr>
        <w:rFonts w:hint="eastAsia" w:asciiTheme="minorEastAsia" w:hAnsiTheme="minorEastAsia"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09"/>
                          </w:sdtPr>
                          <w:sdtEndPr>
                            <w:rPr>
                              <w:rFonts w:hint="eastAsia" w:asciiTheme="minorEastAsia" w:hAnsiTheme="minorEastAsia" w:eastAsiaTheme="minorEastAsia" w:cstheme="minorEastAsia"/>
                              <w:sz w:val="28"/>
                              <w:szCs w:val="28"/>
                            </w:rPr>
                          </w:sdtEndPr>
                          <w:sdtContent>
                            <w:p w14:paraId="0BC86066">
                              <w:pPr>
                                <w:pStyle w:val="7"/>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rPr>
                                <w:fldChar w:fldCharType="end"/>
                              </w:r>
                            </w:p>
                          </w:sdtContent>
                        </w:sdt>
                        <w:p w14:paraId="01C54F1E">
                          <w:pPr>
                            <w:rPr>
                              <w:rFonts w:hint="eastAsia"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72309"/>
                    </w:sdtPr>
                    <w:sdtEndPr>
                      <w:rPr>
                        <w:rFonts w:hint="eastAsia" w:asciiTheme="minorEastAsia" w:hAnsiTheme="minorEastAsia" w:eastAsiaTheme="minorEastAsia" w:cstheme="minorEastAsia"/>
                        <w:sz w:val="28"/>
                        <w:szCs w:val="28"/>
                      </w:rPr>
                    </w:sdtEndPr>
                    <w:sdtContent>
                      <w:p w14:paraId="0BC86066">
                        <w:pPr>
                          <w:pStyle w:val="7"/>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rPr>
                          <w:fldChar w:fldCharType="end"/>
                        </w:r>
                      </w:p>
                    </w:sdtContent>
                  </w:sdt>
                  <w:p w14:paraId="01C54F1E">
                    <w:pPr>
                      <w:rPr>
                        <w:rFonts w:hint="eastAsia" w:asciiTheme="minorEastAsia" w:hAnsiTheme="minorEastAsia" w:eastAsiaTheme="minorEastAsia"/>
                        <w:sz w:val="28"/>
                        <w:szCs w:val="28"/>
                      </w:rPr>
                    </w:pPr>
                  </w:p>
                </w:txbxContent>
              </v:textbox>
            </v:shape>
          </w:pict>
        </mc:Fallback>
      </mc:AlternateContent>
    </w:r>
  </w:p>
  <w:p w14:paraId="21D44BD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A1C0">
    <w:pPr>
      <w:pStyle w:val="7"/>
      <w:jc w:val="center"/>
      <w:rPr>
        <w:rFonts w:hint="eastAsia" w:asciiTheme="minorEastAsia" w:hAnsiTheme="minorEastAsia" w:eastAsia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-473075</wp:posOffset>
              </wp:positionH>
              <wp:positionV relativeFrom="paragraph">
                <wp:posOffset>-600075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600"/>
                          </w:sdtPr>
                          <w:sdtEndPr>
                            <w:rPr>
                              <w:rFonts w:hint="eastAsia" w:asciiTheme="minorEastAsia" w:hAnsiTheme="minorEastAsia" w:eastAsiaTheme="minorEastAsia" w:cstheme="minorEastAsia"/>
                              <w:sz w:val="28"/>
                              <w:szCs w:val="28"/>
                            </w:rPr>
                          </w:sdtEndPr>
                          <w:sdtContent>
                            <w:p w14:paraId="6446B4E1">
                              <w:pPr>
                                <w:pStyle w:val="7"/>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rPr>
                                <w:fldChar w:fldCharType="end"/>
                              </w:r>
                            </w:p>
                          </w:sdtContent>
                        </w:sdt>
                        <w:p w14:paraId="613868CB">
                          <w:pPr>
                            <w:rPr>
                              <w:rFonts w:hint="eastAsia"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25pt;margin-top:-47.25pt;height:144pt;width:144pt;mso-position-horizontal-relative:margin;mso-wrap-style:none;rotation:5898240f;z-index:251662336;mso-width-relative:page;mso-height-relative:page;" filled="f" stroked="f" coordsize="21600,21600" o:gfxdata="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ea+u1QAAAAsBAAAPAAAAAAAAAAEAIAAAACIAAABkcnMvZG93bnJldi54bWxQ&#10;SwECFAAUAAAACACHTuJA0NZBFzMCAABjBAAADgAAAAAAAAABACAAAAAkAQAAZHJzL2Uyb0RvYy54&#10;bWxQSwUGAAAAAAYABgBZAQAAyQUAAAAA&#10;">
              <v:fill on="f" focussize="0,0"/>
              <v:stroke on="f" weight="0.5pt"/>
              <v:imagedata o:title=""/>
              <o:lock v:ext="edit" aspectratio="f"/>
              <v:textbox inset="0mm,0mm,0mm,0mm" style="mso-fit-shape-to-text:t;">
                <w:txbxContent>
                  <w:sdt>
                    <w:sdtPr>
                      <w:id w:val="147461600"/>
                    </w:sdtPr>
                    <w:sdtEndPr>
                      <w:rPr>
                        <w:rFonts w:hint="eastAsia" w:asciiTheme="minorEastAsia" w:hAnsiTheme="minorEastAsia" w:eastAsiaTheme="minorEastAsia" w:cstheme="minorEastAsia"/>
                        <w:sz w:val="28"/>
                        <w:szCs w:val="28"/>
                      </w:rPr>
                    </w:sdtEndPr>
                    <w:sdtContent>
                      <w:p w14:paraId="6446B4E1">
                        <w:pPr>
                          <w:pStyle w:val="7"/>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rPr>
                          <w:fldChar w:fldCharType="end"/>
                        </w:r>
                      </w:p>
                    </w:sdtContent>
                  </w:sdt>
                  <w:p w14:paraId="613868CB">
                    <w:pPr>
                      <w:rPr>
                        <w:rFonts w:hint="eastAsia" w:asciiTheme="minorEastAsia" w:hAnsiTheme="minorEastAsia" w:eastAsiaTheme="minorEastAsia"/>
                        <w:sz w:val="28"/>
                        <w:szCs w:val="28"/>
                      </w:rPr>
                    </w:pPr>
                  </w:p>
                </w:txbxContent>
              </v:textbox>
            </v:shape>
          </w:pict>
        </mc:Fallback>
      </mc:AlternateContent>
    </w:r>
  </w:p>
  <w:p w14:paraId="6E60028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EFA6">
    <w:pPr>
      <w:pStyle w:val="7"/>
      <w:jc w:val="center"/>
      <w:rPr>
        <w:rFonts w:hint="eastAsia"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-69850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423"/>
                          </w:sdtPr>
                          <w:sdtEndPr>
                            <w:rPr>
                              <w:rFonts w:asciiTheme="minorEastAsia" w:hAnsiTheme="minorEastAsia" w:eastAsiaTheme="minorEastAsia"/>
                              <w:sz w:val="28"/>
                              <w:szCs w:val="28"/>
                            </w:rPr>
                          </w:sdtEndPr>
                          <w:sdtContent>
                            <w:p w14:paraId="04231B6E">
                              <w:pPr>
                                <w:pStyle w:val="7"/>
                                <w:jc w:val="center"/>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p>
                          </w:sdtContent>
                        </w:sdt>
                        <w:p w14:paraId="0E42828E">
                          <w:pPr>
                            <w:rPr>
                              <w:rFonts w:hint="eastAsia"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5.5pt;height:144pt;width:144pt;mso-position-horizontal:outside;mso-position-horizontal-relative:margin;mso-wrap-style:none;z-index:251660288;mso-width-relative:page;mso-height-relative:page;" filled="f" stroked="f" coordsize="21600,21600" o:gfxdata="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gPSPNQAAAAIAQAADwAAAAAAAAABACAAAAAiAAAAZHJzL2Rvd25yZXYueG1sUEsBAhQAFAAA&#10;AAgAh07iQMq/o+UsAgAAVQQAAA4AAAAAAAAAAQAgAAAAIwEAAGRycy9lMm9Eb2MueG1sUEsFBgAA&#10;AAAGAAYAWQEAAMEFAAAAAA==&#10;">
              <v:fill on="f" focussize="0,0"/>
              <v:stroke on="f" weight="0.5pt"/>
              <v:imagedata o:title=""/>
              <o:lock v:ext="edit" aspectratio="f"/>
              <v:textbox inset="0mm,0mm,0mm,0mm" style="mso-fit-shape-to-text:t;">
                <w:txbxContent>
                  <w:sdt>
                    <w:sdtPr>
                      <w:id w:val="147478423"/>
                    </w:sdtPr>
                    <w:sdtEndPr>
                      <w:rPr>
                        <w:rFonts w:asciiTheme="minorEastAsia" w:hAnsiTheme="minorEastAsia" w:eastAsiaTheme="minorEastAsia"/>
                        <w:sz w:val="28"/>
                        <w:szCs w:val="28"/>
                      </w:rPr>
                    </w:sdtEndPr>
                    <w:sdtContent>
                      <w:p w14:paraId="04231B6E">
                        <w:pPr>
                          <w:pStyle w:val="7"/>
                          <w:jc w:val="center"/>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p>
                    </w:sdtContent>
                  </w:sdt>
                  <w:p w14:paraId="0E42828E">
                    <w:pPr>
                      <w:rPr>
                        <w:rFonts w:hint="eastAsia" w:asciiTheme="minorEastAsia" w:hAnsiTheme="minorEastAsia" w:eastAsiaTheme="minorEastAsia"/>
                        <w:sz w:val="28"/>
                        <w:szCs w:val="28"/>
                      </w:rPr>
                    </w:pPr>
                  </w:p>
                </w:txbxContent>
              </v:textbox>
            </v:shape>
          </w:pict>
        </mc:Fallback>
      </mc:AlternateContent>
    </w:r>
  </w:p>
  <w:p w14:paraId="1FAF04D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F165">
    <w:pPr>
      <w:pStyle w:val="7"/>
      <w:jc w:val="center"/>
      <w:rPr>
        <w:rFonts w:hint="eastAsia"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23"/>
                          </w:sdtPr>
                          <w:sdtEndPr>
                            <w:rPr>
                              <w:rFonts w:asciiTheme="minorEastAsia" w:hAnsiTheme="minorEastAsia" w:eastAsiaTheme="minorEastAsia"/>
                              <w:sz w:val="28"/>
                              <w:szCs w:val="28"/>
                            </w:rPr>
                          </w:sdtEndPr>
                          <w:sdtContent>
                            <w:p w14:paraId="59096756">
                              <w:pPr>
                                <w:pStyle w:val="7"/>
                                <w:jc w:val="center"/>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p>
                          </w:sdtContent>
                        </w:sdt>
                        <w:p w14:paraId="188EDE53">
                          <w:pPr>
                            <w:rPr>
                              <w:rFonts w:hint="eastAsia"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7423"/>
                    </w:sdtPr>
                    <w:sdtEndPr>
                      <w:rPr>
                        <w:rFonts w:asciiTheme="minorEastAsia" w:hAnsiTheme="minorEastAsia" w:eastAsiaTheme="minorEastAsia"/>
                        <w:sz w:val="28"/>
                        <w:szCs w:val="28"/>
                      </w:rPr>
                    </w:sdtEndPr>
                    <w:sdtContent>
                      <w:p w14:paraId="59096756">
                        <w:pPr>
                          <w:pStyle w:val="7"/>
                          <w:jc w:val="center"/>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p>
                    </w:sdtContent>
                  </w:sdt>
                  <w:p w14:paraId="188EDE53">
                    <w:pPr>
                      <w:rPr>
                        <w:rFonts w:hint="eastAsia" w:asciiTheme="minorEastAsia" w:hAnsiTheme="minorEastAsia" w:eastAsiaTheme="minorEastAsia"/>
                        <w:sz w:val="28"/>
                        <w:szCs w:val="28"/>
                      </w:rPr>
                    </w:pPr>
                  </w:p>
                </w:txbxContent>
              </v:textbox>
            </v:shape>
          </w:pict>
        </mc:Fallback>
      </mc:AlternateContent>
    </w:r>
  </w:p>
  <w:p w14:paraId="5B2E944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0A1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15E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60612"/>
    <w:multiLevelType w:val="singleLevel"/>
    <w:tmpl w:val="12260612"/>
    <w:lvl w:ilvl="0" w:tentative="0">
      <w:start w:val="1"/>
      <w:numFmt w:val="decimal"/>
      <w:suff w:val="nothing"/>
      <w:lvlText w:val="（%1）"/>
      <w:lvlJc w:val="left"/>
    </w:lvl>
  </w:abstractNum>
  <w:abstractNum w:abstractNumId="1">
    <w:nsid w:val="4A469599"/>
    <w:multiLevelType w:val="singleLevel"/>
    <w:tmpl w:val="4A469599"/>
    <w:lvl w:ilvl="0" w:tentative="0">
      <w:start w:val="1"/>
      <w:numFmt w:val="chineseCounting"/>
      <w:suff w:val="nothing"/>
      <w:lvlText w:val="（%1）"/>
      <w:lvlJc w:val="left"/>
      <w:pPr>
        <w:ind w:left="-3"/>
      </w:pPr>
      <w:rPr>
        <w:rFonts w:hint="eastAsia"/>
      </w:rPr>
    </w:lvl>
  </w:abstractNum>
  <w:abstractNum w:abstractNumId="2">
    <w:nsid w:val="575F311B"/>
    <w:multiLevelType w:val="multilevel"/>
    <w:tmpl w:val="575F311B"/>
    <w:lvl w:ilvl="0" w:tentative="0">
      <w:start w:val="1"/>
      <w:numFmt w:val="japaneseCounting"/>
      <w:pStyle w:val="17"/>
      <w:lvlText w:val="（%1）"/>
      <w:lvlJc w:val="left"/>
      <w:pPr>
        <w:ind w:left="1730" w:hanging="885"/>
      </w:pPr>
      <w:rPr>
        <w:rFonts w:hint="default"/>
      </w:rPr>
    </w:lvl>
    <w:lvl w:ilvl="1" w:tentative="0">
      <w:start w:val="1"/>
      <w:numFmt w:val="lowerLetter"/>
      <w:lvlText w:val="%2)"/>
      <w:lvlJc w:val="left"/>
      <w:pPr>
        <w:ind w:left="1685" w:hanging="420"/>
      </w:pPr>
    </w:lvl>
    <w:lvl w:ilvl="2" w:tentative="0">
      <w:start w:val="1"/>
      <w:numFmt w:val="lowerRoman"/>
      <w:lvlText w:val="%3."/>
      <w:lvlJc w:val="right"/>
      <w:pPr>
        <w:ind w:left="2105" w:hanging="420"/>
      </w:pPr>
    </w:lvl>
    <w:lvl w:ilvl="3" w:tentative="0">
      <w:start w:val="1"/>
      <w:numFmt w:val="decimal"/>
      <w:lvlText w:val="%4."/>
      <w:lvlJc w:val="left"/>
      <w:pPr>
        <w:ind w:left="2525" w:hanging="420"/>
      </w:pPr>
    </w:lvl>
    <w:lvl w:ilvl="4" w:tentative="0">
      <w:start w:val="1"/>
      <w:numFmt w:val="lowerLetter"/>
      <w:lvlText w:val="%5)"/>
      <w:lvlJc w:val="left"/>
      <w:pPr>
        <w:ind w:left="2945" w:hanging="420"/>
      </w:pPr>
    </w:lvl>
    <w:lvl w:ilvl="5" w:tentative="0">
      <w:start w:val="1"/>
      <w:numFmt w:val="lowerRoman"/>
      <w:lvlText w:val="%6."/>
      <w:lvlJc w:val="right"/>
      <w:pPr>
        <w:ind w:left="3365" w:hanging="420"/>
      </w:pPr>
    </w:lvl>
    <w:lvl w:ilvl="6" w:tentative="0">
      <w:start w:val="1"/>
      <w:numFmt w:val="decimal"/>
      <w:lvlText w:val="%7."/>
      <w:lvlJc w:val="left"/>
      <w:pPr>
        <w:ind w:left="3785" w:hanging="420"/>
      </w:pPr>
    </w:lvl>
    <w:lvl w:ilvl="7" w:tentative="0">
      <w:start w:val="1"/>
      <w:numFmt w:val="lowerLetter"/>
      <w:lvlText w:val="%8)"/>
      <w:lvlJc w:val="left"/>
      <w:pPr>
        <w:ind w:left="4205" w:hanging="420"/>
      </w:pPr>
    </w:lvl>
    <w:lvl w:ilvl="8" w:tentative="0">
      <w:start w:val="1"/>
      <w:numFmt w:val="lowerRoman"/>
      <w:lvlText w:val="%9."/>
      <w:lvlJc w:val="right"/>
      <w:pPr>
        <w:ind w:left="4625" w:hanging="420"/>
      </w:pPr>
    </w:lvl>
  </w:abstractNum>
  <w:abstractNum w:abstractNumId="3">
    <w:nsid w:val="69E38F0E"/>
    <w:multiLevelType w:val="singleLevel"/>
    <w:tmpl w:val="69E38F0E"/>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ZjYzZTVjMTAwNmE3OTI2NDk5YjgyMThjN2U2YTQifQ=="/>
  </w:docVars>
  <w:rsids>
    <w:rsidRoot w:val="7DCE5BA3"/>
    <w:rsid w:val="00026CE1"/>
    <w:rsid w:val="000C6DA4"/>
    <w:rsid w:val="00126829"/>
    <w:rsid w:val="00220B2F"/>
    <w:rsid w:val="002A7962"/>
    <w:rsid w:val="00354A6D"/>
    <w:rsid w:val="00430DC6"/>
    <w:rsid w:val="00460E3D"/>
    <w:rsid w:val="004F5C9F"/>
    <w:rsid w:val="00507769"/>
    <w:rsid w:val="005668CB"/>
    <w:rsid w:val="006B2FC6"/>
    <w:rsid w:val="007016FD"/>
    <w:rsid w:val="00757B13"/>
    <w:rsid w:val="00762F7C"/>
    <w:rsid w:val="007A41CC"/>
    <w:rsid w:val="007B183C"/>
    <w:rsid w:val="008B26F3"/>
    <w:rsid w:val="00965A16"/>
    <w:rsid w:val="0097612B"/>
    <w:rsid w:val="009A6AE7"/>
    <w:rsid w:val="009C2E5D"/>
    <w:rsid w:val="009C7757"/>
    <w:rsid w:val="009F736B"/>
    <w:rsid w:val="00A02EC5"/>
    <w:rsid w:val="00A65730"/>
    <w:rsid w:val="00AD1386"/>
    <w:rsid w:val="00AD56E3"/>
    <w:rsid w:val="00B7096D"/>
    <w:rsid w:val="00B741BF"/>
    <w:rsid w:val="00B744D9"/>
    <w:rsid w:val="00C2060B"/>
    <w:rsid w:val="00C72DCC"/>
    <w:rsid w:val="00CA6D94"/>
    <w:rsid w:val="00D065BA"/>
    <w:rsid w:val="00DF3358"/>
    <w:rsid w:val="00E74081"/>
    <w:rsid w:val="00EF2B21"/>
    <w:rsid w:val="00F125F4"/>
    <w:rsid w:val="00F16E56"/>
    <w:rsid w:val="00FC59FE"/>
    <w:rsid w:val="00FF3EDC"/>
    <w:rsid w:val="01E10383"/>
    <w:rsid w:val="0350438A"/>
    <w:rsid w:val="03CD22AC"/>
    <w:rsid w:val="06782F47"/>
    <w:rsid w:val="07117887"/>
    <w:rsid w:val="08D23F1B"/>
    <w:rsid w:val="09D31139"/>
    <w:rsid w:val="0A836008"/>
    <w:rsid w:val="0AF2186C"/>
    <w:rsid w:val="0F7D0EB4"/>
    <w:rsid w:val="11315411"/>
    <w:rsid w:val="11713EF6"/>
    <w:rsid w:val="131508EE"/>
    <w:rsid w:val="13575E66"/>
    <w:rsid w:val="17381F5C"/>
    <w:rsid w:val="19570905"/>
    <w:rsid w:val="1A9A7C01"/>
    <w:rsid w:val="1BAB567F"/>
    <w:rsid w:val="1C9F5BFD"/>
    <w:rsid w:val="1E6A2BB9"/>
    <w:rsid w:val="1F13408B"/>
    <w:rsid w:val="23C8223B"/>
    <w:rsid w:val="25CF54B3"/>
    <w:rsid w:val="27607551"/>
    <w:rsid w:val="28A606ED"/>
    <w:rsid w:val="2ACC0816"/>
    <w:rsid w:val="2BE1D20A"/>
    <w:rsid w:val="2D626C3F"/>
    <w:rsid w:val="2D823091"/>
    <w:rsid w:val="2DFC58D5"/>
    <w:rsid w:val="2E6F1FC8"/>
    <w:rsid w:val="2F136DC6"/>
    <w:rsid w:val="2FE246F4"/>
    <w:rsid w:val="30BC7FD4"/>
    <w:rsid w:val="331F746E"/>
    <w:rsid w:val="33461666"/>
    <w:rsid w:val="35120E73"/>
    <w:rsid w:val="370803D5"/>
    <w:rsid w:val="39E10255"/>
    <w:rsid w:val="3A6671E0"/>
    <w:rsid w:val="3AF718FA"/>
    <w:rsid w:val="3E0958D7"/>
    <w:rsid w:val="3F642EB5"/>
    <w:rsid w:val="416C448F"/>
    <w:rsid w:val="422A7EDC"/>
    <w:rsid w:val="43494CD2"/>
    <w:rsid w:val="441762EA"/>
    <w:rsid w:val="45EB56FF"/>
    <w:rsid w:val="46F337D1"/>
    <w:rsid w:val="478F78AB"/>
    <w:rsid w:val="47FD2578"/>
    <w:rsid w:val="495D1201"/>
    <w:rsid w:val="49965392"/>
    <w:rsid w:val="4AA76985"/>
    <w:rsid w:val="4CC5394B"/>
    <w:rsid w:val="4D67756B"/>
    <w:rsid w:val="4F527609"/>
    <w:rsid w:val="4FD06A1D"/>
    <w:rsid w:val="4FF2206D"/>
    <w:rsid w:val="500917D3"/>
    <w:rsid w:val="51AA5D90"/>
    <w:rsid w:val="52945E8E"/>
    <w:rsid w:val="53C4331B"/>
    <w:rsid w:val="53E73F1B"/>
    <w:rsid w:val="542C5C75"/>
    <w:rsid w:val="542E2A58"/>
    <w:rsid w:val="549F15D4"/>
    <w:rsid w:val="54EDC395"/>
    <w:rsid w:val="57DA0696"/>
    <w:rsid w:val="58417671"/>
    <w:rsid w:val="5E3316FA"/>
    <w:rsid w:val="5E3321D9"/>
    <w:rsid w:val="5EBB7CF8"/>
    <w:rsid w:val="5FAF43BC"/>
    <w:rsid w:val="62192AFE"/>
    <w:rsid w:val="62235EF0"/>
    <w:rsid w:val="63B322C9"/>
    <w:rsid w:val="64B27796"/>
    <w:rsid w:val="68462C9F"/>
    <w:rsid w:val="694069E4"/>
    <w:rsid w:val="6A7F2F13"/>
    <w:rsid w:val="6B025D17"/>
    <w:rsid w:val="6BD7CBFC"/>
    <w:rsid w:val="6C7005DF"/>
    <w:rsid w:val="6D9716E4"/>
    <w:rsid w:val="6DE83E15"/>
    <w:rsid w:val="6FFFDBC2"/>
    <w:rsid w:val="717F28B3"/>
    <w:rsid w:val="745E1E8F"/>
    <w:rsid w:val="74AB560A"/>
    <w:rsid w:val="74BF6285"/>
    <w:rsid w:val="75BD6831"/>
    <w:rsid w:val="75E52355"/>
    <w:rsid w:val="7663D47A"/>
    <w:rsid w:val="77FDB88B"/>
    <w:rsid w:val="78C9497E"/>
    <w:rsid w:val="79EE1FC8"/>
    <w:rsid w:val="79EF1D01"/>
    <w:rsid w:val="7A5E2ECB"/>
    <w:rsid w:val="7A9619B6"/>
    <w:rsid w:val="7AFACAC1"/>
    <w:rsid w:val="7D57FDAC"/>
    <w:rsid w:val="7D914098"/>
    <w:rsid w:val="7D9FC77A"/>
    <w:rsid w:val="7DCE5BA3"/>
    <w:rsid w:val="7E295C79"/>
    <w:rsid w:val="7F6862B5"/>
    <w:rsid w:val="7F7F90EE"/>
    <w:rsid w:val="7FDF6EBB"/>
    <w:rsid w:val="7FF580CA"/>
    <w:rsid w:val="8BFF8D44"/>
    <w:rsid w:val="BFBA0E67"/>
    <w:rsid w:val="CFF7E376"/>
    <w:rsid w:val="DCCF3C07"/>
    <w:rsid w:val="DDDE261E"/>
    <w:rsid w:val="EB7E7075"/>
    <w:rsid w:val="EFAD4E05"/>
    <w:rsid w:val="F2B9B095"/>
    <w:rsid w:val="F7372958"/>
    <w:rsid w:val="F7A5A400"/>
    <w:rsid w:val="F7FFE1D7"/>
    <w:rsid w:val="FAFD7E89"/>
    <w:rsid w:val="FB5B64E5"/>
    <w:rsid w:val="FCEFC7FE"/>
    <w:rsid w:val="FCFFB1E5"/>
    <w:rsid w:val="FD177A3F"/>
    <w:rsid w:val="FF9D2A29"/>
    <w:rsid w:val="FFBB9DEA"/>
    <w:rsid w:val="FFE3AC76"/>
    <w:rsid w:val="FFE7C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ind w:firstLine="200" w:firstLineChars="200"/>
    </w:pPr>
    <w:rPr>
      <w:rFonts w:ascii="Times New Roman" w:hAnsi="Times New Roman" w:eastAsia="仿宋_GB2312" w:cs="宋体"/>
      <w:sz w:val="28"/>
      <w:szCs w:val="28"/>
    </w:rPr>
  </w:style>
  <w:style w:type="paragraph" w:styleId="5">
    <w:name w:val="Body Text"/>
    <w:basedOn w:val="1"/>
    <w:qFormat/>
    <w:uiPriority w:val="0"/>
    <w:rPr>
      <w:rFonts w:eastAsia="文星仿宋"/>
    </w:rPr>
  </w:style>
  <w:style w:type="paragraph" w:styleId="6">
    <w:name w:val="Balloon Text"/>
    <w:basedOn w:val="1"/>
    <w:link w:val="18"/>
    <w:qFormat/>
    <w:uiPriority w:val="0"/>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样式1"/>
    <w:basedOn w:val="1"/>
    <w:qFormat/>
    <w:uiPriority w:val="0"/>
  </w:style>
  <w:style w:type="paragraph" w:customStyle="1" w:styleId="17">
    <w:name w:val="条一字符"/>
    <w:basedOn w:val="1"/>
    <w:qFormat/>
    <w:uiPriority w:val="0"/>
    <w:pPr>
      <w:numPr>
        <w:ilvl w:val="0"/>
        <w:numId w:val="1"/>
      </w:numPr>
    </w:pPr>
    <w:rPr>
      <w:rFonts w:ascii="仿宋_GB2312" w:hAnsi="Times New Roman" w:cs="Times New Roman"/>
      <w:sz w:val="28"/>
      <w:szCs w:val="20"/>
    </w:rPr>
  </w:style>
  <w:style w:type="character" w:customStyle="1" w:styleId="18">
    <w:name w:val="批注框文本 字符"/>
    <w:basedOn w:val="12"/>
    <w:link w:val="6"/>
    <w:qFormat/>
    <w:uiPriority w:val="0"/>
    <w:rPr>
      <w:rFonts w:eastAsia="仿宋_GB2312" w:asciiTheme="minorHAnsi" w:hAnsiTheme="minorHAnsi" w:cstheme="minorBidi"/>
      <w:kern w:val="2"/>
      <w:sz w:val="18"/>
      <w:szCs w:val="18"/>
    </w:rPr>
  </w:style>
  <w:style w:type="character" w:customStyle="1" w:styleId="19">
    <w:name w:val="页脚 字符"/>
    <w:basedOn w:val="12"/>
    <w:link w:val="7"/>
    <w:qFormat/>
    <w:uiPriority w:val="99"/>
    <w:rPr>
      <w:rFonts w:eastAsia="仿宋_GB2312" w:asciiTheme="minorHAnsi" w:hAnsiTheme="minorHAnsi" w:cstheme="minorBidi"/>
      <w:kern w:val="2"/>
      <w:sz w:val="18"/>
      <w:szCs w:val="18"/>
    </w:rPr>
  </w:style>
  <w:style w:type="character" w:customStyle="1" w:styleId="20">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15</Pages>
  <Words>5745</Words>
  <Characters>5852</Characters>
  <Lines>51</Lines>
  <Paragraphs>14</Paragraphs>
  <TotalTime>0</TotalTime>
  <ScaleCrop>false</ScaleCrop>
  <LinksUpToDate>false</LinksUpToDate>
  <CharactersWithSpaces>6085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2024-12-26T06:11:00Z</dcterms:created>
  <dc:creator>小堵心</dc:creator>
  <cp:lastModifiedBy>15122053668</cp:lastModifiedBy>
  <cp:lastPrinted>2025-01-10T17:45:00Z</cp:lastPrinted>
  <dcterms:modified xsi:type="dcterms:W3CDTF">2025-03-19T10:30:10Z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A28B5151A74D4B158C3124E822902E20_13</vt:lpwstr>
  </property>
  <property fmtid="{D5CDD505-2E9C-101B-9397-08002B2CF9AE}" pid="4" name="KSOTemplateDocerSaveRecord">
    <vt:lpwstr>eyJoZGlkIjoiYTg2YzkxMDI1YzhmZjQ3NjUxZTQ3NjFkMzE1YzUxM2YiLCJ1c2VySWQiOiI5NTIxNTMzMzEifQ==</vt:lpwstr>
  </property>
</Properties>
</file>