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24872">
      <w:pPr>
        <w:pStyle w:val="2"/>
        <w:keepNext w:val="0"/>
        <w:keepLines w:val="0"/>
        <w:pageBreakBefore w:val="0"/>
        <w:kinsoku/>
        <w:wordWrap/>
        <w:overflowPunct/>
        <w:autoSpaceDN/>
        <w:bidi w:val="0"/>
        <w:spacing w:after="0"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4DAD22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autoSpaceDN/>
        <w:bidi w:val="0"/>
        <w:spacing w:beforeAutospacing="0" w:afterAutospacing="0" w:line="560" w:lineRule="exact"/>
        <w:ind w:left="0" w:right="0" w:firstLine="640" w:firstLineChars="200"/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2025年京津冀国家技术创新中心天津</w:t>
      </w:r>
    </w:p>
    <w:p w14:paraId="41232C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autoSpaceDN/>
        <w:bidi w:val="0"/>
        <w:spacing w:beforeAutospacing="0" w:afterAutospacing="0" w:line="560" w:lineRule="exact"/>
        <w:ind w:left="0" w:right="0" w:firstLine="640" w:firstLineChars="200"/>
        <w:jc w:val="center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中心建设专项项目申报书</w:t>
      </w:r>
    </w:p>
    <w:tbl>
      <w:tblPr>
        <w:tblStyle w:val="3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"/>
        <w:gridCol w:w="1483"/>
        <w:gridCol w:w="1284"/>
        <w:gridCol w:w="174"/>
        <w:gridCol w:w="758"/>
        <w:gridCol w:w="421"/>
        <w:gridCol w:w="1198"/>
        <w:gridCol w:w="335"/>
        <w:gridCol w:w="1198"/>
        <w:gridCol w:w="1551"/>
        <w:gridCol w:w="1219"/>
      </w:tblGrid>
      <w:tr w14:paraId="5EF1C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41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10C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w w:val="80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项目基本情况</w:t>
            </w:r>
          </w:p>
        </w:tc>
        <w:tc>
          <w:tcPr>
            <w:tcW w:w="148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BF5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8138" w:type="dxa"/>
            <w:gridSpan w:val="9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304EB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 w14:paraId="03360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41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3515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autoSpaceDN/>
              <w:bidi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EFC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所属专项</w:t>
            </w:r>
          </w:p>
        </w:tc>
        <w:tc>
          <w:tcPr>
            <w:tcW w:w="813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08E8E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推进京津冀国家技术创新中心天津中心建设专项</w:t>
            </w:r>
          </w:p>
        </w:tc>
      </w:tr>
      <w:tr w14:paraId="008AF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41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CE6B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autoSpaceDN/>
              <w:bidi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E16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项目类别</w:t>
            </w:r>
          </w:p>
        </w:tc>
        <w:tc>
          <w:tcPr>
            <w:tcW w:w="38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A97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position w:val="6"/>
                <w:sz w:val="21"/>
                <w:szCs w:val="21"/>
                <w:lang w:val="en-US" w:eastAsia="zh-CN" w:bidi="ar"/>
              </w:rPr>
              <w:t>□研发类</w:t>
            </w:r>
            <w:r>
              <w:rPr>
                <w:rFonts w:hint="default" w:ascii="Times New Roman" w:hAnsi="Times New Roman" w:eastAsia="仿宋_GB2312" w:cs="Times New Roman"/>
                <w:kern w:val="2"/>
                <w:position w:val="6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2"/>
                <w:position w:val="6"/>
                <w:sz w:val="21"/>
                <w:szCs w:val="21"/>
                <w:lang w:val="en-US" w:eastAsia="zh-CN" w:bidi="ar"/>
              </w:rPr>
              <w:t>□转化类</w:t>
            </w:r>
            <w:r>
              <w:rPr>
                <w:rFonts w:hint="eastAsia" w:ascii="Times New Roman" w:hAnsi="Times New Roman" w:eastAsia="仿宋_GB2312" w:cs="Times New Roman"/>
                <w:kern w:val="2"/>
                <w:position w:val="6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2"/>
                <w:position w:val="6"/>
                <w:sz w:val="21"/>
                <w:szCs w:val="21"/>
                <w:lang w:val="en-US" w:eastAsia="zh-CN" w:bidi="ar"/>
              </w:rPr>
              <w:t>□落地类</w:t>
            </w:r>
            <w:r>
              <w:rPr>
                <w:rFonts w:hint="default" w:ascii="Times New Roman" w:hAnsi="Times New Roman" w:eastAsia="仿宋_GB2312" w:cs="Times New Roman"/>
                <w:kern w:val="2"/>
                <w:position w:val="6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2"/>
                <w:position w:val="6"/>
                <w:sz w:val="21"/>
                <w:szCs w:val="21"/>
                <w:lang w:val="en-US" w:eastAsia="zh-CN" w:bidi="ar"/>
              </w:rPr>
              <w:t>（落地类企业注册时间为2024年8月1日后）</w:t>
            </w: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4CC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起止时间</w:t>
            </w:r>
          </w:p>
        </w:tc>
        <w:tc>
          <w:tcPr>
            <w:tcW w:w="27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8CCB9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 至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</w:t>
            </w:r>
          </w:p>
        </w:tc>
      </w:tr>
      <w:tr w14:paraId="0E55E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41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A9F0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autoSpaceDN/>
              <w:bidi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FF8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技术领域</w:t>
            </w:r>
          </w:p>
        </w:tc>
        <w:tc>
          <w:tcPr>
            <w:tcW w:w="38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C59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position w:val="6"/>
                <w:sz w:val="21"/>
                <w:szCs w:val="21"/>
                <w:lang w:val="en-US" w:eastAsia="zh-CN" w:bidi="ar"/>
              </w:rPr>
              <w:t>□智能科技</w:t>
            </w:r>
            <w:r>
              <w:rPr>
                <w:rFonts w:hint="default" w:ascii="Times New Roman" w:hAnsi="Times New Roman" w:eastAsia="仿宋_GB2312" w:cs="Times New Roman"/>
                <w:kern w:val="2"/>
                <w:position w:val="6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2"/>
                <w:position w:val="6"/>
                <w:sz w:val="21"/>
                <w:szCs w:val="21"/>
                <w:lang w:val="en-US" w:eastAsia="zh-CN" w:bidi="ar"/>
              </w:rPr>
              <w:t>□生物医药</w:t>
            </w:r>
            <w:r>
              <w:rPr>
                <w:rFonts w:hint="eastAsia" w:ascii="Times New Roman" w:hAnsi="Times New Roman" w:eastAsia="仿宋_GB2312" w:cs="Times New Roman"/>
                <w:kern w:val="2"/>
                <w:position w:val="6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2"/>
                <w:position w:val="6"/>
                <w:sz w:val="21"/>
                <w:szCs w:val="21"/>
                <w:lang w:val="en-US" w:eastAsia="zh-CN" w:bidi="ar"/>
              </w:rPr>
              <w:t>□装备制造</w:t>
            </w:r>
            <w:r>
              <w:rPr>
                <w:rFonts w:hint="default" w:ascii="Times New Roman" w:hAnsi="Times New Roman" w:eastAsia="仿宋_GB2312" w:cs="Times New Roman"/>
                <w:kern w:val="2"/>
                <w:position w:val="6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2"/>
                <w:position w:val="6"/>
                <w:sz w:val="21"/>
                <w:szCs w:val="21"/>
                <w:lang w:val="en-US" w:eastAsia="zh-CN" w:bidi="ar"/>
              </w:rPr>
              <w:t>□新能源新材料</w:t>
            </w: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C2D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技术来源</w:t>
            </w:r>
          </w:p>
        </w:tc>
        <w:tc>
          <w:tcPr>
            <w:tcW w:w="27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D6E78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 w14:paraId="3F627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41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683094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项目负责人</w:t>
            </w:r>
          </w:p>
        </w:tc>
        <w:tc>
          <w:tcPr>
            <w:tcW w:w="148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77A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458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3E1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DB8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619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E5A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533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A39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证件号码</w:t>
            </w:r>
          </w:p>
        </w:tc>
        <w:tc>
          <w:tcPr>
            <w:tcW w:w="2770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75A72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 w14:paraId="770D2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41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4550D55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autoSpaceDN/>
              <w:bidi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BFC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647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EFB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职称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DC4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4B6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27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9BF64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 w14:paraId="51C39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41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111B866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autoSpaceDN/>
              <w:bidi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794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F86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25E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手机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850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3BF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工作单位</w:t>
            </w:r>
          </w:p>
        </w:tc>
        <w:tc>
          <w:tcPr>
            <w:tcW w:w="27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C021E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 w14:paraId="33922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41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AB0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w w:val="80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第一承担单位情况</w:t>
            </w:r>
          </w:p>
        </w:tc>
        <w:tc>
          <w:tcPr>
            <w:tcW w:w="148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351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单位名称</w:t>
            </w:r>
          </w:p>
        </w:tc>
        <w:tc>
          <w:tcPr>
            <w:tcW w:w="3835" w:type="dxa"/>
            <w:gridSpan w:val="5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790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533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2CB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社会统一信用代码</w:t>
            </w:r>
          </w:p>
        </w:tc>
        <w:tc>
          <w:tcPr>
            <w:tcW w:w="2770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234BD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 w14:paraId="5E6C3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41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1219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autoSpaceDN/>
              <w:bidi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02D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上年末从业人员</w:t>
            </w:r>
          </w:p>
        </w:tc>
        <w:tc>
          <w:tcPr>
            <w:tcW w:w="38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CEB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8D5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注册资金</w:t>
            </w:r>
          </w:p>
        </w:tc>
        <w:tc>
          <w:tcPr>
            <w:tcW w:w="27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B6B26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 w14:paraId="7C995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41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DD44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autoSpaceDN/>
              <w:bidi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272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资质荣誉</w:t>
            </w:r>
          </w:p>
        </w:tc>
        <w:tc>
          <w:tcPr>
            <w:tcW w:w="813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61942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 w14:paraId="2B3FE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41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03CA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autoSpaceDN/>
              <w:bidi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1BA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知识产权情况</w:t>
            </w:r>
          </w:p>
        </w:tc>
        <w:tc>
          <w:tcPr>
            <w:tcW w:w="813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C6BD2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 w14:paraId="135A7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41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6486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autoSpaceDN/>
              <w:bidi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F21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上年指标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04E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资产总额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万元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87D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资产负债率</w:t>
            </w: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51F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主营业务收入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万元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4DC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利润总额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万元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121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"/>
              </w:rPr>
              <w:t>R&amp;D</w:t>
            </w: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内部支出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万元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AF654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"/>
              </w:rPr>
              <w:t>R&amp;D</w:t>
            </w: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强度</w:t>
            </w:r>
          </w:p>
        </w:tc>
      </w:tr>
      <w:tr w14:paraId="45C8C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41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D240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autoSpaceDN/>
              <w:bidi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E02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企业自报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0DA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207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FB0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637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F15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F5DFA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 w14:paraId="0EB09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418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21B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其他承担单位</w:t>
            </w: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6B3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单位名称</w:t>
            </w:r>
          </w:p>
        </w:tc>
        <w:tc>
          <w:tcPr>
            <w:tcW w:w="813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2466B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主要承担任务</w:t>
            </w:r>
          </w:p>
        </w:tc>
      </w:tr>
      <w:tr w14:paraId="0952E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418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44C8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autoSpaceDN/>
              <w:bidi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30A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813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66995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 w14:paraId="3B9AC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418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2BEB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autoSpaceDN/>
              <w:bidi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408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813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0A317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 w14:paraId="117C3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418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149A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autoSpaceDN/>
              <w:bidi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F0C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813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640DC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 w14:paraId="059D6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8" w:hRule="atLeast"/>
          <w:jc w:val="center"/>
        </w:trPr>
        <w:tc>
          <w:tcPr>
            <w:tcW w:w="4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77D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预期成果</w:t>
            </w:r>
          </w:p>
        </w:tc>
        <w:tc>
          <w:tcPr>
            <w:tcW w:w="962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DC1E3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</w:tbl>
    <w:p w14:paraId="15CDB2F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autoSpaceDN/>
        <w:bidi w:val="0"/>
        <w:spacing w:beforeAutospacing="0" w:afterAutospacing="0" w:line="560" w:lineRule="exact"/>
        <w:ind w:left="0" w:right="0" w:firstLine="800" w:firstLineChars="200"/>
        <w:jc w:val="center"/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"/>
        </w:rPr>
      </w:pPr>
    </w:p>
    <w:p w14:paraId="757AB52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autoSpaceDN/>
        <w:bidi w:val="0"/>
        <w:spacing w:beforeAutospacing="0" w:afterAutospacing="0" w:line="560" w:lineRule="exact"/>
        <w:ind w:left="0" w:right="0" w:firstLine="800" w:firstLineChars="200"/>
        <w:jc w:val="center"/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"/>
        </w:rPr>
      </w:pPr>
    </w:p>
    <w:p w14:paraId="5C4718E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autoSpaceDN/>
        <w:bidi w:val="0"/>
        <w:spacing w:beforeAutospacing="0" w:afterAutospacing="0" w:line="560" w:lineRule="exact"/>
        <w:ind w:left="0" w:right="0" w:firstLine="800" w:firstLineChars="200"/>
        <w:jc w:val="center"/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"/>
        </w:rPr>
        <w:t>项目实施方案</w:t>
      </w:r>
    </w:p>
    <w:p w14:paraId="2F9E420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N/>
        <w:bidi w:val="0"/>
        <w:spacing w:beforeAutospacing="0" w:afterAutospacing="0" w:line="560" w:lineRule="exact"/>
        <w:ind w:left="0" w:right="0" w:firstLine="560" w:firstLineChars="200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t>1．项目实施目的、意义和必要性</w:t>
      </w:r>
      <w:r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>（包括项目建设提出的背景和必要性，国内外现状和发展趋势、市场需求分析，本机构在产业发展中的地位与作用及其对产业的带动作用等）</w:t>
      </w:r>
    </w:p>
    <w:p w14:paraId="7482B08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N/>
        <w:bidi w:val="0"/>
        <w:spacing w:beforeAutospacing="0" w:afterAutospacing="0" w:line="560" w:lineRule="exact"/>
        <w:ind w:left="0" w:right="0" w:firstLine="560" w:firstLineChars="200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t>2．项目目标</w:t>
      </w:r>
      <w:r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>（包括总体目标、可取得的成果和能形成的能力情况）</w:t>
      </w:r>
    </w:p>
    <w:p w14:paraId="189127C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N/>
        <w:bidi w:val="0"/>
        <w:spacing w:beforeAutospacing="0" w:afterAutospacing="0" w:line="560" w:lineRule="exact"/>
        <w:ind w:left="0" w:right="0" w:firstLine="560" w:firstLineChars="200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t>3．项目内容</w:t>
      </w:r>
      <w:r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>（必须清晰地叙述项目建设的具体内容及其特点）</w:t>
      </w:r>
    </w:p>
    <w:p w14:paraId="183D4B2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N/>
        <w:bidi w:val="0"/>
        <w:spacing w:beforeAutospacing="0" w:afterAutospacing="0" w:line="560" w:lineRule="exact"/>
        <w:ind w:left="0" w:right="0" w:firstLine="560" w:firstLineChars="200"/>
        <w:jc w:val="both"/>
        <w:rPr>
          <w:rFonts w:hint="eastAsia" w:ascii="黑体" w:hAnsi="Times New Roman" w:eastAsia="黑体" w:cs="Times New Roman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t>4．项目的难点及拟解决的关键问题</w:t>
      </w:r>
    </w:p>
    <w:p w14:paraId="556B7AE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N/>
        <w:bidi w:val="0"/>
        <w:spacing w:beforeAutospacing="0" w:afterAutospacing="0" w:line="560" w:lineRule="exact"/>
        <w:ind w:left="0" w:right="0" w:firstLine="560" w:firstLineChars="200"/>
        <w:jc w:val="both"/>
        <w:rPr>
          <w:rFonts w:hint="eastAsia" w:ascii="黑体" w:hAnsi="Times New Roman" w:eastAsia="黑体" w:cs="Times New Roman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t>5. 实施措施</w:t>
      </w:r>
    </w:p>
    <w:p w14:paraId="45A95C7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N/>
        <w:bidi w:val="0"/>
        <w:spacing w:beforeAutospacing="0" w:afterAutospacing="0" w:line="560" w:lineRule="exact"/>
        <w:ind w:left="0" w:right="0" w:firstLine="560" w:firstLineChars="200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t>6．总经费预算、资金筹措方式及来源</w:t>
      </w:r>
      <w:r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>（包括总投资概算、资金筹措及来源、资金使用计划等）</w:t>
      </w:r>
    </w:p>
    <w:p w14:paraId="723B0D8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N/>
        <w:bidi w:val="0"/>
        <w:spacing w:beforeAutospacing="0" w:afterAutospacing="0" w:line="560" w:lineRule="exact"/>
        <w:ind w:left="0" w:right="0" w:firstLine="560" w:firstLineChars="200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t>7．进度安排</w:t>
      </w:r>
      <w:r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>（包括实施年限、每半年的进度安排等）</w:t>
      </w:r>
    </w:p>
    <w:p w14:paraId="27E6FAA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N/>
        <w:bidi w:val="0"/>
        <w:spacing w:beforeAutospacing="0" w:afterAutospacing="0" w:line="560" w:lineRule="exact"/>
        <w:ind w:left="0" w:right="0" w:firstLine="560" w:firstLineChars="200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t>8．预期的经济、社会效益分析及成果应用、产业化衔接情况</w:t>
      </w:r>
      <w:r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>（包括经济效益指标、社会效益或应用效果、成果转化产业化安排等）</w:t>
      </w:r>
    </w:p>
    <w:p w14:paraId="1C0EED3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N/>
        <w:bidi w:val="0"/>
        <w:spacing w:beforeAutospacing="0" w:afterAutospacing="0" w:line="560" w:lineRule="exact"/>
        <w:ind w:left="0" w:right="0" w:firstLine="560" w:firstLineChars="200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t>9．工作基础及条件</w:t>
      </w:r>
      <w:r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>（包括现有工作基础、已具备的实施条件、团队情况、国家和市财政资金前期资助情况等）</w:t>
      </w:r>
    </w:p>
    <w:p w14:paraId="5A365A0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N/>
        <w:bidi w:val="0"/>
        <w:spacing w:beforeAutospacing="0" w:afterAutospacing="0" w:line="560" w:lineRule="exact"/>
        <w:ind w:left="0" w:right="0" w:firstLine="560" w:firstLineChars="200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t>10．建设单位简介及合作方式</w:t>
      </w:r>
      <w:r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>（包括承担单位的实力、生产经营状况、财务状况以及合作的具体形式等）</w:t>
      </w:r>
    </w:p>
    <w:p w14:paraId="1A16253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N/>
        <w:bidi w:val="0"/>
        <w:spacing w:beforeAutospacing="0" w:afterAutospacing="0" w:line="560" w:lineRule="exact"/>
        <w:ind w:left="0" w:right="0" w:firstLine="560" w:firstLineChars="200"/>
        <w:jc w:val="both"/>
        <w:rPr>
          <w:rFonts w:hint="default" w:ascii="Times New Roman" w:hAnsi="Times New Roman" w:eastAsia="仿宋_GB2312" w:cs="Times New Roman"/>
          <w:kern w:val="2"/>
          <w:sz w:val="24"/>
          <w:szCs w:val="24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t>11．负责人及主要成员简介</w:t>
      </w:r>
      <w:r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>（姓名、性别、年龄、学历、学位、技术职称与职务以及相关的主要工作业绩、获奖、入选国家和市级人才计划情况等）</w:t>
      </w:r>
    </w:p>
    <w:p w14:paraId="3832EF8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N/>
        <w:bidi w:val="0"/>
        <w:spacing w:beforeAutospacing="0" w:afterAutospacing="0" w:line="560" w:lineRule="exact"/>
        <w:ind w:left="0" w:right="0" w:firstLine="560" w:firstLineChars="200"/>
        <w:jc w:val="both"/>
        <w:rPr>
          <w:rFonts w:hint="default" w:ascii="Times New Roman" w:hAnsi="Times New Roman" w:eastAsia="仿宋_GB2312" w:cs="Times New Roman"/>
          <w:kern w:val="2"/>
          <w:sz w:val="24"/>
          <w:szCs w:val="24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t>12．风险分析</w:t>
      </w:r>
      <w:r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>（包括技术、人员、市场、政策和项目承担单位等方面）</w:t>
      </w:r>
    </w:p>
    <w:p w14:paraId="700C5A1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N/>
        <w:bidi w:val="0"/>
        <w:spacing w:beforeAutospacing="0" w:afterAutospacing="0" w:line="560" w:lineRule="exact"/>
        <w:ind w:left="0" w:right="0"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t>13．其它</w:t>
      </w:r>
    </w:p>
    <w:p w14:paraId="4E4D9305"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2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2025-09-09T09:20:19Z</dcterms:created>
  <dc:creator>Admin</dc:creator>
  <cp:lastModifiedBy>WPS_1174747240</cp:lastModifiedBy>
  <dcterms:modified xsi:type="dcterms:W3CDTF">2025-09-09T09:20:28Z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eyJoZGlkIjoiOGQwMzIxNjE2OGZiZjcyODg3ODY3NTQ3MjVkNDliYjQiLCJ1c2VySWQiOiIxMTc0NzQ3MjQwIn0=</vt:lpwstr>
  </property>
  <property fmtid="{D5CDD505-2E9C-101B-9397-08002B2CF9AE}" pid="4" name="ICV">
    <vt:lpwstr>98729E36E59F4EB6B2252B69CFD76666_12</vt:lpwstr>
  </property>
</Properties>
</file>